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7C8" w:rsidRDefault="00AF37C8">
      <w:pPr>
        <w:rPr>
          <w:rFonts w:cs="Arial"/>
          <w:b/>
          <w:color w:val="444444"/>
          <w:sz w:val="24"/>
          <w:szCs w:val="24"/>
          <w:lang w:val="en"/>
        </w:rPr>
      </w:pPr>
      <w:r>
        <w:rPr>
          <w:rFonts w:cs="Arial"/>
          <w:b/>
          <w:color w:val="444444"/>
          <w:sz w:val="24"/>
          <w:szCs w:val="24"/>
          <w:lang w:val="en"/>
        </w:rPr>
        <w:t>Oral Communication Competencies at Selected Peer and Aspirational Universities</w:t>
      </w:r>
    </w:p>
    <w:p w:rsidR="00E10657" w:rsidRPr="00586B17" w:rsidRDefault="00E10657" w:rsidP="00E10657">
      <w:pPr>
        <w:spacing w:before="100" w:beforeAutospacing="1" w:after="100" w:afterAutospacing="1" w:line="240" w:lineRule="auto"/>
        <w:rPr>
          <w:rFonts w:eastAsia="Times New Roman" w:cs="Times New Roman"/>
          <w:b/>
          <w:sz w:val="24"/>
          <w:szCs w:val="24"/>
        </w:rPr>
      </w:pPr>
      <w:r w:rsidRPr="00586B17">
        <w:rPr>
          <w:rFonts w:eastAsia="Times New Roman" w:cs="Times New Roman"/>
          <w:b/>
          <w:sz w:val="24"/>
          <w:szCs w:val="24"/>
        </w:rPr>
        <w:t>Georgia Tech</w:t>
      </w:r>
    </w:p>
    <w:p w:rsidR="00E10657" w:rsidRDefault="00E10657" w:rsidP="00E10657">
      <w:pPr>
        <w:spacing w:before="100" w:beforeAutospacing="1" w:after="100" w:afterAutospacing="1" w:line="240" w:lineRule="auto"/>
        <w:rPr>
          <w:rFonts w:ascii="Times New Roman" w:eastAsia="Times New Roman" w:hAnsi="Times New Roman" w:cs="Times New Roman"/>
          <w:sz w:val="24"/>
          <w:szCs w:val="24"/>
        </w:rPr>
      </w:pPr>
      <w:hyperlink r:id="rId7" w:history="1">
        <w:r w:rsidRPr="005C32D0">
          <w:rPr>
            <w:rStyle w:val="Hyperlink"/>
            <w:rFonts w:ascii="Times New Roman" w:eastAsia="Times New Roman" w:hAnsi="Times New Roman" w:cs="Times New Roman"/>
            <w:sz w:val="24"/>
            <w:szCs w:val="24"/>
          </w:rPr>
          <w:t>http://homes.lmc</w:t>
        </w:r>
        <w:r w:rsidRPr="005C32D0">
          <w:rPr>
            <w:rStyle w:val="Hyperlink"/>
            <w:rFonts w:ascii="Times New Roman" w:eastAsia="Times New Roman" w:hAnsi="Times New Roman" w:cs="Times New Roman"/>
            <w:sz w:val="24"/>
            <w:szCs w:val="24"/>
          </w:rPr>
          <w:t>.</w:t>
        </w:r>
        <w:r w:rsidRPr="005C32D0">
          <w:rPr>
            <w:rStyle w:val="Hyperlink"/>
            <w:rFonts w:ascii="Times New Roman" w:eastAsia="Times New Roman" w:hAnsi="Times New Roman" w:cs="Times New Roman"/>
            <w:sz w:val="24"/>
            <w:szCs w:val="24"/>
          </w:rPr>
          <w:t>gatech.edu/~objork3/1101/summer10/GTPreface.pdf</w:t>
        </w:r>
      </w:hyperlink>
    </w:p>
    <w:p w:rsidR="00E10657" w:rsidRPr="003E53D6" w:rsidRDefault="00E10657" w:rsidP="00E10657">
      <w:pPr>
        <w:autoSpaceDE w:val="0"/>
        <w:autoSpaceDN w:val="0"/>
        <w:adjustRightInd w:val="0"/>
        <w:spacing w:after="0" w:line="240" w:lineRule="auto"/>
        <w:rPr>
          <w:rFonts w:cs="TimesNewRomanPSMT-Identity-H"/>
          <w:sz w:val="24"/>
          <w:szCs w:val="24"/>
        </w:rPr>
      </w:pPr>
      <w:r w:rsidRPr="003E53D6">
        <w:rPr>
          <w:rFonts w:cs="TimesNewRomanPS-BoldMT-Identity"/>
          <w:b/>
          <w:bCs/>
          <w:sz w:val="24"/>
          <w:szCs w:val="24"/>
        </w:rPr>
        <w:t>Overview of Writing and Communication at Georgia Tech</w:t>
      </w:r>
    </w:p>
    <w:p w:rsidR="00E10657" w:rsidRDefault="00E10657" w:rsidP="00E10657">
      <w:pPr>
        <w:autoSpaceDE w:val="0"/>
        <w:autoSpaceDN w:val="0"/>
        <w:adjustRightInd w:val="0"/>
        <w:spacing w:after="0" w:line="240" w:lineRule="auto"/>
        <w:rPr>
          <w:rFonts w:cs="TimesNewRomanPSMT-Identity-H"/>
          <w:sz w:val="24"/>
          <w:szCs w:val="24"/>
        </w:rPr>
      </w:pPr>
    </w:p>
    <w:p w:rsidR="00E10657" w:rsidRDefault="00E10657" w:rsidP="00E10657">
      <w:pPr>
        <w:autoSpaceDE w:val="0"/>
        <w:autoSpaceDN w:val="0"/>
        <w:adjustRightInd w:val="0"/>
        <w:spacing w:after="0" w:line="240" w:lineRule="auto"/>
        <w:rPr>
          <w:rFonts w:cs="TimesNewRomanPSMT-Identity-H"/>
          <w:sz w:val="24"/>
          <w:szCs w:val="24"/>
        </w:rPr>
      </w:pPr>
      <w:r>
        <w:rPr>
          <w:rFonts w:cs="TimesNewRomanPSMT-Identity-H"/>
          <w:sz w:val="24"/>
          <w:szCs w:val="24"/>
        </w:rPr>
        <w:t xml:space="preserve">As </w:t>
      </w:r>
      <w:r w:rsidRPr="003E53D6">
        <w:rPr>
          <w:rFonts w:cs="TimesNewRomanPSMT-Identity-H"/>
          <w:sz w:val="24"/>
          <w:szCs w:val="24"/>
        </w:rPr>
        <w:t>you start your work with our program, you might consider these</w:t>
      </w:r>
      <w:r w:rsidR="008A159F">
        <w:rPr>
          <w:rFonts w:cs="TimesNewRomanPSMT-Identity-H"/>
          <w:sz w:val="24"/>
          <w:szCs w:val="24"/>
        </w:rPr>
        <w:t xml:space="preserve"> </w:t>
      </w:r>
      <w:r w:rsidRPr="003E53D6">
        <w:rPr>
          <w:rFonts w:cs="TimesNewRomanPSMT-Identity-H"/>
          <w:sz w:val="24"/>
          <w:szCs w:val="24"/>
        </w:rPr>
        <w:t>questions:</w:t>
      </w:r>
    </w:p>
    <w:p w:rsidR="00E10657" w:rsidRPr="003E53D6" w:rsidRDefault="00E10657" w:rsidP="00E10657">
      <w:pPr>
        <w:autoSpaceDE w:val="0"/>
        <w:autoSpaceDN w:val="0"/>
        <w:adjustRightInd w:val="0"/>
        <w:spacing w:after="0" w:line="240" w:lineRule="auto"/>
        <w:rPr>
          <w:rFonts w:cs="TimesNewRomanPSMT-Identity-H"/>
          <w:sz w:val="24"/>
          <w:szCs w:val="24"/>
        </w:rPr>
      </w:pPr>
    </w:p>
    <w:p w:rsidR="00E10657" w:rsidRPr="003E53D6" w:rsidRDefault="00E10657" w:rsidP="00E10657">
      <w:pPr>
        <w:autoSpaceDE w:val="0"/>
        <w:autoSpaceDN w:val="0"/>
        <w:adjustRightInd w:val="0"/>
        <w:spacing w:after="0" w:line="240" w:lineRule="auto"/>
        <w:rPr>
          <w:rFonts w:cs="TimesNewRomanPS-ItalicMT-Identi"/>
          <w:i/>
          <w:iCs/>
          <w:sz w:val="24"/>
          <w:szCs w:val="24"/>
        </w:rPr>
      </w:pPr>
      <w:r w:rsidRPr="003E53D6">
        <w:rPr>
          <w:rFonts w:cs="TimesNewRomanPS-ItalicMT-Identi"/>
          <w:i/>
          <w:iCs/>
          <w:sz w:val="24"/>
          <w:szCs w:val="24"/>
        </w:rPr>
        <w:t>Why do I have to take a communication course?</w:t>
      </w:r>
    </w:p>
    <w:p w:rsidR="00E10657" w:rsidRDefault="00E10657" w:rsidP="00E10657">
      <w:pPr>
        <w:autoSpaceDE w:val="0"/>
        <w:autoSpaceDN w:val="0"/>
        <w:adjustRightInd w:val="0"/>
        <w:spacing w:after="0" w:line="240" w:lineRule="auto"/>
        <w:rPr>
          <w:rFonts w:cs="TimesNewRomanPSMT-Identity-H"/>
          <w:sz w:val="24"/>
          <w:szCs w:val="24"/>
        </w:rPr>
      </w:pPr>
    </w:p>
    <w:p w:rsidR="00E10657" w:rsidRDefault="00E10657" w:rsidP="00E10657">
      <w:pPr>
        <w:autoSpaceDE w:val="0"/>
        <w:autoSpaceDN w:val="0"/>
        <w:adjustRightInd w:val="0"/>
        <w:spacing w:after="0" w:line="240" w:lineRule="auto"/>
        <w:rPr>
          <w:rFonts w:cs="TimesNewRomanPSMT-Identity-H"/>
          <w:sz w:val="24"/>
          <w:szCs w:val="24"/>
        </w:rPr>
      </w:pPr>
      <w:r w:rsidRPr="003E53D6">
        <w:rPr>
          <w:rFonts w:cs="TimesNewRomanPSMT-Identity-H"/>
          <w:sz w:val="24"/>
          <w:szCs w:val="24"/>
        </w:rPr>
        <w:t>First, it's the law: Georgia mandates that all students meet the</w:t>
      </w:r>
      <w:r>
        <w:rPr>
          <w:rFonts w:cs="TimesNewRomanPSMT-Identity-H"/>
          <w:sz w:val="24"/>
          <w:szCs w:val="24"/>
        </w:rPr>
        <w:t xml:space="preserve"> </w:t>
      </w:r>
      <w:r w:rsidRPr="003E53D6">
        <w:rPr>
          <w:rFonts w:cs="TimesNewRomanPSMT-Identity-H"/>
          <w:sz w:val="24"/>
          <w:szCs w:val="24"/>
        </w:rPr>
        <w:t>requirements for English 1101 and English 1102, which are</w:t>
      </w:r>
      <w:r>
        <w:rPr>
          <w:rFonts w:cs="TimesNewRomanPSMT-Identity-H"/>
          <w:sz w:val="24"/>
          <w:szCs w:val="24"/>
        </w:rPr>
        <w:t xml:space="preserve"> </w:t>
      </w:r>
      <w:r w:rsidRPr="003E53D6">
        <w:rPr>
          <w:rFonts w:cs="TimesNewRomanPSMT-Identity-H"/>
          <w:sz w:val="24"/>
          <w:szCs w:val="24"/>
        </w:rPr>
        <w:t>sometimes referred to together as “first</w:t>
      </w:r>
      <w:r>
        <w:rPr>
          <w:rFonts w:cs="TimesNewRomanPSMT-Identity-H"/>
          <w:sz w:val="24"/>
          <w:szCs w:val="24"/>
        </w:rPr>
        <w:t xml:space="preserve"> </w:t>
      </w:r>
      <w:r w:rsidRPr="003E53D6">
        <w:rPr>
          <w:rFonts w:cs="TimesNewRomanPSMT-Identity-H"/>
          <w:sz w:val="24"/>
          <w:szCs w:val="24"/>
        </w:rPr>
        <w:t>year</w:t>
      </w:r>
      <w:r>
        <w:rPr>
          <w:rFonts w:cs="TimesNewRomanPSMT-Identity-H"/>
          <w:sz w:val="24"/>
          <w:szCs w:val="24"/>
        </w:rPr>
        <w:t xml:space="preserve"> </w:t>
      </w:r>
      <w:r w:rsidRPr="003E53D6">
        <w:rPr>
          <w:rFonts w:cs="TimesNewRomanPSMT-Identity-H"/>
          <w:sz w:val="24"/>
          <w:szCs w:val="24"/>
        </w:rPr>
        <w:t>composition.” But from</w:t>
      </w:r>
      <w:r>
        <w:rPr>
          <w:rFonts w:cs="TimesNewRomanPSMT-Identity-H"/>
          <w:sz w:val="24"/>
          <w:szCs w:val="24"/>
        </w:rPr>
        <w:t xml:space="preserve"> </w:t>
      </w:r>
      <w:r w:rsidRPr="003E53D6">
        <w:rPr>
          <w:rFonts w:cs="TimesNewRomanPSMT-Identity-H"/>
          <w:sz w:val="24"/>
          <w:szCs w:val="24"/>
        </w:rPr>
        <w:t>our perspective, that's the least important reason. The second and</w:t>
      </w:r>
      <w:r>
        <w:rPr>
          <w:rFonts w:cs="TimesNewRomanPSMT-Identity-H"/>
          <w:sz w:val="24"/>
          <w:szCs w:val="24"/>
        </w:rPr>
        <w:t xml:space="preserve"> </w:t>
      </w:r>
      <w:r w:rsidRPr="003E53D6">
        <w:rPr>
          <w:rFonts w:cs="TimesNewRomanPSMT-Identity-H"/>
          <w:sz w:val="24"/>
          <w:szCs w:val="24"/>
        </w:rPr>
        <w:t>much stronger reason has to do with the correlation between your</w:t>
      </w:r>
      <w:r>
        <w:rPr>
          <w:rFonts w:cs="TimesNewRomanPSMT-Identity-H"/>
          <w:sz w:val="24"/>
          <w:szCs w:val="24"/>
        </w:rPr>
        <w:t xml:space="preserve"> </w:t>
      </w:r>
      <w:r w:rsidRPr="003E53D6">
        <w:rPr>
          <w:rFonts w:cs="TimesNewRomanPSMT-Identity-H"/>
          <w:sz w:val="24"/>
          <w:szCs w:val="24"/>
        </w:rPr>
        <w:t>personal, academic, professional, and community success and the</w:t>
      </w:r>
      <w:r>
        <w:rPr>
          <w:rFonts w:cs="TimesNewRomanPSMT-Identity-H"/>
          <w:sz w:val="24"/>
          <w:szCs w:val="24"/>
        </w:rPr>
        <w:t xml:space="preserve"> </w:t>
      </w:r>
      <w:r w:rsidRPr="003E53D6">
        <w:rPr>
          <w:rFonts w:cs="TimesNewRomanPSMT-Identity-H"/>
          <w:sz w:val="24"/>
          <w:szCs w:val="24"/>
        </w:rPr>
        <w:t>ability to communicate effectively.</w:t>
      </w:r>
    </w:p>
    <w:p w:rsidR="00E10657" w:rsidRPr="003E53D6" w:rsidRDefault="00E10657" w:rsidP="00E10657">
      <w:pPr>
        <w:autoSpaceDE w:val="0"/>
        <w:autoSpaceDN w:val="0"/>
        <w:adjustRightInd w:val="0"/>
        <w:spacing w:after="0" w:line="240" w:lineRule="auto"/>
        <w:rPr>
          <w:rFonts w:cs="TimesNewRomanPSMT-Identity-H"/>
          <w:sz w:val="24"/>
          <w:szCs w:val="24"/>
        </w:rPr>
      </w:pPr>
    </w:p>
    <w:p w:rsidR="00E10657" w:rsidRDefault="00E10657" w:rsidP="00E10657">
      <w:pPr>
        <w:autoSpaceDE w:val="0"/>
        <w:autoSpaceDN w:val="0"/>
        <w:adjustRightInd w:val="0"/>
        <w:spacing w:after="0" w:line="240" w:lineRule="auto"/>
        <w:rPr>
          <w:rFonts w:cs="TimesNewRomanPS-ItalicMT-Identi"/>
          <w:i/>
          <w:iCs/>
          <w:sz w:val="24"/>
          <w:szCs w:val="24"/>
        </w:rPr>
      </w:pPr>
      <w:r w:rsidRPr="003E53D6">
        <w:rPr>
          <w:rFonts w:cs="TimesNewRomanPS-ItalicMT-Identi"/>
          <w:i/>
          <w:iCs/>
          <w:sz w:val="24"/>
          <w:szCs w:val="24"/>
        </w:rPr>
        <w:t xml:space="preserve">What if I’m already a good communicator? </w:t>
      </w:r>
    </w:p>
    <w:p w:rsidR="00E10657" w:rsidRPr="003E53D6" w:rsidRDefault="00E10657" w:rsidP="00E10657">
      <w:pPr>
        <w:autoSpaceDE w:val="0"/>
        <w:autoSpaceDN w:val="0"/>
        <w:adjustRightInd w:val="0"/>
        <w:spacing w:after="0" w:line="240" w:lineRule="auto"/>
        <w:rPr>
          <w:rFonts w:cs="TimesNewRomanPSMT-Identity-H"/>
          <w:sz w:val="24"/>
          <w:szCs w:val="24"/>
        </w:rPr>
      </w:pPr>
      <w:r w:rsidRPr="003E53D6">
        <w:rPr>
          <w:rFonts w:cs="TimesNewRomanPSMT-Identity-H"/>
          <w:sz w:val="24"/>
          <w:szCs w:val="24"/>
        </w:rPr>
        <w:t>You can still learn more.</w:t>
      </w:r>
      <w:r>
        <w:rPr>
          <w:rFonts w:cs="TimesNewRomanPSMT-Identity-H"/>
          <w:sz w:val="24"/>
          <w:szCs w:val="24"/>
        </w:rPr>
        <w:t xml:space="preserve"> </w:t>
      </w:r>
      <w:r w:rsidRPr="003E53D6">
        <w:rPr>
          <w:rFonts w:cs="TimesNewRomanPSMT-Identity-H"/>
          <w:sz w:val="24"/>
          <w:szCs w:val="24"/>
        </w:rPr>
        <w:t>Successful people are typically eager to learn ways to be more</w:t>
      </w:r>
    </w:p>
    <w:p w:rsidR="00E10657" w:rsidRPr="003E53D6" w:rsidRDefault="00E10657" w:rsidP="00E10657">
      <w:pPr>
        <w:autoSpaceDE w:val="0"/>
        <w:autoSpaceDN w:val="0"/>
        <w:adjustRightInd w:val="0"/>
        <w:spacing w:after="0" w:line="240" w:lineRule="auto"/>
        <w:rPr>
          <w:rFonts w:cs="TimesNewRomanPSMT-Identity-H"/>
          <w:sz w:val="24"/>
          <w:szCs w:val="24"/>
        </w:rPr>
      </w:pPr>
      <w:r w:rsidRPr="003E53D6">
        <w:rPr>
          <w:rFonts w:cs="TimesNewRomanPSMT-Identity-H"/>
          <w:sz w:val="24"/>
          <w:szCs w:val="24"/>
        </w:rPr>
        <w:t>effective and efficient.</w:t>
      </w:r>
    </w:p>
    <w:p w:rsidR="00E10657" w:rsidRDefault="00E10657" w:rsidP="00E10657">
      <w:pPr>
        <w:autoSpaceDE w:val="0"/>
        <w:autoSpaceDN w:val="0"/>
        <w:adjustRightInd w:val="0"/>
        <w:spacing w:after="0" w:line="240" w:lineRule="auto"/>
        <w:rPr>
          <w:rFonts w:cs="TimesNewRomanPS-ItalicMT-Identi"/>
          <w:i/>
          <w:iCs/>
          <w:sz w:val="24"/>
          <w:szCs w:val="24"/>
        </w:rPr>
      </w:pPr>
    </w:p>
    <w:p w:rsidR="00E10657" w:rsidRDefault="00E10657" w:rsidP="00E10657">
      <w:pPr>
        <w:autoSpaceDE w:val="0"/>
        <w:autoSpaceDN w:val="0"/>
        <w:adjustRightInd w:val="0"/>
        <w:spacing w:after="0" w:line="240" w:lineRule="auto"/>
        <w:rPr>
          <w:rFonts w:cs="TimesNewRomanPS-ItalicMT-Identi"/>
          <w:i/>
          <w:iCs/>
          <w:sz w:val="24"/>
          <w:szCs w:val="24"/>
        </w:rPr>
      </w:pPr>
      <w:r w:rsidRPr="003E53D6">
        <w:rPr>
          <w:rFonts w:cs="TimesNewRomanPS-ItalicMT-Identi"/>
          <w:i/>
          <w:iCs/>
          <w:sz w:val="24"/>
          <w:szCs w:val="24"/>
        </w:rPr>
        <w:t xml:space="preserve">And what if I’m not a very good communicator? </w:t>
      </w:r>
    </w:p>
    <w:p w:rsidR="00E10657" w:rsidRPr="003E53D6" w:rsidRDefault="00E10657" w:rsidP="00E10657">
      <w:pPr>
        <w:autoSpaceDE w:val="0"/>
        <w:autoSpaceDN w:val="0"/>
        <w:adjustRightInd w:val="0"/>
        <w:spacing w:after="0" w:line="240" w:lineRule="auto"/>
        <w:rPr>
          <w:rFonts w:cs="TimesNewRomanPSMT-Identity-H"/>
          <w:sz w:val="24"/>
          <w:szCs w:val="24"/>
        </w:rPr>
      </w:pPr>
      <w:r w:rsidRPr="003E53D6">
        <w:rPr>
          <w:rFonts w:cs="TimesNewRomanPSMT-Identity-H"/>
          <w:sz w:val="24"/>
          <w:szCs w:val="24"/>
        </w:rPr>
        <w:t>You need to be!</w:t>
      </w:r>
      <w:r>
        <w:rPr>
          <w:rFonts w:cs="TimesNewRomanPSMT-Identity-H"/>
          <w:sz w:val="24"/>
          <w:szCs w:val="24"/>
        </w:rPr>
        <w:t xml:space="preserve"> </w:t>
      </w:r>
      <w:r w:rsidRPr="003E53D6">
        <w:rPr>
          <w:rFonts w:cs="TimesNewRomanPSMT-Identity-H"/>
          <w:sz w:val="24"/>
          <w:szCs w:val="24"/>
        </w:rPr>
        <w:t>And this is the place to learn. If you have been accepted to Georgia</w:t>
      </w:r>
    </w:p>
    <w:p w:rsidR="00E10657" w:rsidRPr="003E53D6" w:rsidRDefault="00E10657" w:rsidP="00E10657">
      <w:pPr>
        <w:autoSpaceDE w:val="0"/>
        <w:autoSpaceDN w:val="0"/>
        <w:adjustRightInd w:val="0"/>
        <w:spacing w:after="0" w:line="240" w:lineRule="auto"/>
        <w:rPr>
          <w:rFonts w:cs="TimesNewRomanPSMT-Identity-H"/>
          <w:sz w:val="24"/>
          <w:szCs w:val="24"/>
        </w:rPr>
      </w:pPr>
      <w:r w:rsidRPr="003E53D6">
        <w:rPr>
          <w:rFonts w:cs="TimesNewRomanPSMT-Identity-H"/>
          <w:sz w:val="24"/>
          <w:szCs w:val="24"/>
        </w:rPr>
        <w:t>Tech, you have the cognitive capacity to extend your competence to</w:t>
      </w:r>
      <w:r>
        <w:rPr>
          <w:rFonts w:cs="TimesNewRomanPSMT-Identity-H"/>
          <w:sz w:val="24"/>
          <w:szCs w:val="24"/>
        </w:rPr>
        <w:t xml:space="preserve"> </w:t>
      </w:r>
      <w:r w:rsidRPr="003E53D6">
        <w:rPr>
          <w:rFonts w:cs="TimesNewRomanPSMT-Identity-H"/>
          <w:sz w:val="24"/>
          <w:szCs w:val="24"/>
        </w:rPr>
        <w:t>include communication.</w:t>
      </w:r>
    </w:p>
    <w:p w:rsidR="00E10657" w:rsidRDefault="00E10657" w:rsidP="00E10657">
      <w:pPr>
        <w:autoSpaceDE w:val="0"/>
        <w:autoSpaceDN w:val="0"/>
        <w:adjustRightInd w:val="0"/>
        <w:spacing w:after="0" w:line="240" w:lineRule="auto"/>
        <w:rPr>
          <w:rFonts w:cs="SymbolMT"/>
          <w:sz w:val="24"/>
          <w:szCs w:val="24"/>
        </w:rPr>
      </w:pPr>
    </w:p>
    <w:p w:rsidR="00E10657" w:rsidRDefault="00E10657" w:rsidP="00E10657">
      <w:pPr>
        <w:autoSpaceDE w:val="0"/>
        <w:autoSpaceDN w:val="0"/>
        <w:adjustRightInd w:val="0"/>
        <w:spacing w:after="0" w:line="240" w:lineRule="auto"/>
        <w:rPr>
          <w:rFonts w:cs="TimesNewRomanPS-ItalicMT-Identi"/>
          <w:i/>
          <w:iCs/>
          <w:sz w:val="24"/>
          <w:szCs w:val="24"/>
        </w:rPr>
      </w:pPr>
      <w:r w:rsidRPr="003E53D6">
        <w:rPr>
          <w:rFonts w:cs="TimesNewRomanPS-ItalicMT-Identi"/>
          <w:i/>
          <w:iCs/>
          <w:sz w:val="24"/>
          <w:szCs w:val="24"/>
        </w:rPr>
        <w:t xml:space="preserve">What kinds of communication can I expect to learn about? </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In English 1101 and English 1102, you will read books, but you might also use blogs, email, wikis, and YouTube videos. You might give individual and team presentations. Using any or all of these forms of communication, you learn that analyzing text, speech, and images can be a key to success. You develop strategies for making strong arguments. You learn strategies to find compelling supporting evidence. You learn communication processes that are transferable to many academic, professional, personal, and community situations. You learn how to be a stronger, more effective team member and leader. You learn to recognize that thinking and communicating are inextricably connected.</w:t>
      </w:r>
    </w:p>
    <w:p w:rsidR="00E10657" w:rsidRDefault="00E10657" w:rsidP="00E10657">
      <w:pPr>
        <w:autoSpaceDE w:val="0"/>
        <w:autoSpaceDN w:val="0"/>
        <w:adjustRightInd w:val="0"/>
        <w:spacing w:after="0" w:line="240" w:lineRule="auto"/>
        <w:rPr>
          <w:rFonts w:cs="ArialMT-Identity-H"/>
          <w:sz w:val="24"/>
          <w:szCs w:val="24"/>
        </w:rPr>
      </w:pPr>
    </w:p>
    <w:p w:rsidR="00E10657" w:rsidRDefault="00E10657" w:rsidP="00E10657">
      <w:pPr>
        <w:autoSpaceDE w:val="0"/>
        <w:autoSpaceDN w:val="0"/>
        <w:adjustRightInd w:val="0"/>
        <w:spacing w:after="0" w:line="240" w:lineRule="auto"/>
        <w:rPr>
          <w:rFonts w:cs="ArialMT-Identity-H"/>
          <w:sz w:val="24"/>
          <w:szCs w:val="24"/>
        </w:rPr>
      </w:pPr>
      <w:r>
        <w:rPr>
          <w:rFonts w:cs="ArialMT-Identity-H"/>
          <w:sz w:val="24"/>
          <w:szCs w:val="24"/>
        </w:rPr>
        <w:t>…</w:t>
      </w:r>
    </w:p>
    <w:p w:rsidR="00E10657" w:rsidRDefault="00E10657" w:rsidP="00E10657">
      <w:pPr>
        <w:autoSpaceDE w:val="0"/>
        <w:autoSpaceDN w:val="0"/>
        <w:adjustRightInd w:val="0"/>
        <w:spacing w:after="0" w:line="240" w:lineRule="auto"/>
        <w:rPr>
          <w:rFonts w:cs="ArialMT-Identity-H"/>
          <w:sz w:val="24"/>
          <w:szCs w:val="24"/>
        </w:rPr>
      </w:pPr>
    </w:p>
    <w:p w:rsidR="00E10657" w:rsidRDefault="00E10657" w:rsidP="00E10657">
      <w:pPr>
        <w:autoSpaceDE w:val="0"/>
        <w:autoSpaceDN w:val="0"/>
        <w:adjustRightInd w:val="0"/>
        <w:spacing w:after="0" w:line="240" w:lineRule="auto"/>
        <w:rPr>
          <w:rFonts w:cs="TimesNewRomanPS-BoldMT-Identity"/>
          <w:b/>
          <w:bCs/>
          <w:sz w:val="24"/>
          <w:szCs w:val="24"/>
        </w:rPr>
      </w:pPr>
      <w:r w:rsidRPr="00E10657">
        <w:rPr>
          <w:rFonts w:cs="TimesNewRomanPS-BoldMT-Identity"/>
          <w:b/>
          <w:bCs/>
          <w:sz w:val="24"/>
          <w:szCs w:val="24"/>
        </w:rPr>
        <w:t>Critical Concept #2: Communication is multimodal</w:t>
      </w:r>
    </w:p>
    <w:p w:rsidR="00E10657" w:rsidRPr="00E10657" w:rsidRDefault="00E10657" w:rsidP="00E10657">
      <w:pPr>
        <w:autoSpaceDE w:val="0"/>
        <w:autoSpaceDN w:val="0"/>
        <w:adjustRightInd w:val="0"/>
        <w:spacing w:after="0" w:line="240" w:lineRule="auto"/>
        <w:rPr>
          <w:rFonts w:cs="TimesNewRomanPS-BoldMT-Identity"/>
          <w:b/>
          <w:bCs/>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 xml:space="preserve">A </w:t>
      </w:r>
      <w:r w:rsidRPr="00E10657">
        <w:rPr>
          <w:rFonts w:cs="TimesNewRomanPS-BoldItalicMT-Id"/>
          <w:b/>
          <w:bCs/>
          <w:i/>
          <w:iCs/>
          <w:sz w:val="24"/>
          <w:szCs w:val="24"/>
        </w:rPr>
        <w:t xml:space="preserve">mode </w:t>
      </w:r>
      <w:r w:rsidRPr="00E10657">
        <w:rPr>
          <w:rFonts w:cs="TimesNewRomanPSMT-Identity-H"/>
          <w:sz w:val="24"/>
          <w:szCs w:val="24"/>
        </w:rPr>
        <w:t>is the manner you choose to express your</w:t>
      </w:r>
      <w:r>
        <w:rPr>
          <w:rFonts w:cs="TimesNewRomanPSMT-Identity-H"/>
          <w:sz w:val="24"/>
          <w:szCs w:val="24"/>
        </w:rPr>
        <w:t xml:space="preserve"> </w:t>
      </w:r>
      <w:r w:rsidRPr="00E10657">
        <w:rPr>
          <w:rFonts w:cs="TimesNewRomanPSMT-Identity-H"/>
          <w:sz w:val="24"/>
          <w:szCs w:val="24"/>
        </w:rPr>
        <w:t>ideas. You may think that the communication</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courses you take at Georgia Tech are simply</w:t>
      </w:r>
      <w:r>
        <w:rPr>
          <w:rFonts w:cs="TimesNewRomanPSMT-Identity-H"/>
          <w:sz w:val="24"/>
          <w:szCs w:val="24"/>
        </w:rPr>
        <w:t xml:space="preserve"> </w:t>
      </w:r>
      <w:r w:rsidRPr="00E10657">
        <w:rPr>
          <w:rFonts w:cs="TimesNewRomanPSMT-Identity-H"/>
          <w:sz w:val="24"/>
          <w:szCs w:val="24"/>
        </w:rPr>
        <w:t>variations of the writing courses you've already</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had, but here at Georgia Tech writing is just part</w:t>
      </w:r>
      <w:r>
        <w:rPr>
          <w:rFonts w:cs="TimesNewRomanPSMT-Identity-H"/>
          <w:sz w:val="24"/>
          <w:szCs w:val="24"/>
        </w:rPr>
        <w:t xml:space="preserve"> </w:t>
      </w:r>
      <w:r w:rsidRPr="00E10657">
        <w:rPr>
          <w:rFonts w:cs="TimesNewRomanPSMT-Identity-H"/>
          <w:sz w:val="24"/>
          <w:szCs w:val="24"/>
        </w:rPr>
        <w:t>of what you need to master. Start to think of</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 xml:space="preserve">communication as </w:t>
      </w:r>
      <w:r w:rsidRPr="00E10657">
        <w:rPr>
          <w:rFonts w:cs="TimesNewRomanPS-BoldItalicMT-Id"/>
          <w:b/>
          <w:bCs/>
          <w:i/>
          <w:iCs/>
          <w:sz w:val="24"/>
          <w:szCs w:val="24"/>
        </w:rPr>
        <w:t>multimodal</w:t>
      </w:r>
      <w:r w:rsidRPr="00E10657">
        <w:rPr>
          <w:rFonts w:cs="TimesNewRomanPS-BoldMT-Identity"/>
          <w:b/>
          <w:bCs/>
          <w:sz w:val="24"/>
          <w:szCs w:val="24"/>
        </w:rPr>
        <w:t xml:space="preserve">, </w:t>
      </w:r>
      <w:r w:rsidRPr="00E10657">
        <w:rPr>
          <w:rFonts w:cs="TimesNewRomanPSMT-Identity-H"/>
          <w:sz w:val="24"/>
          <w:szCs w:val="24"/>
        </w:rPr>
        <w:t xml:space="preserve">or </w:t>
      </w:r>
      <w:r w:rsidRPr="00E10657">
        <w:rPr>
          <w:rFonts w:cs="TimesNewRomanPS-BoldMT-Identity"/>
          <w:b/>
          <w:bCs/>
          <w:sz w:val="24"/>
          <w:szCs w:val="24"/>
        </w:rPr>
        <w:t>WOVEN</w:t>
      </w:r>
      <w:r w:rsidRPr="00E10657">
        <w:rPr>
          <w:rFonts w:cs="TimesNewRomanPSMT-Identity-H"/>
          <w:sz w:val="24"/>
          <w:szCs w:val="24"/>
        </w:rPr>
        <w:t>:</w:t>
      </w:r>
      <w:r>
        <w:rPr>
          <w:rFonts w:cs="TimesNewRomanPSMT-Identity-H"/>
          <w:sz w:val="24"/>
          <w:szCs w:val="24"/>
        </w:rPr>
        <w:t xml:space="preserve"> </w:t>
      </w:r>
      <w:r w:rsidRPr="00E10657">
        <w:rPr>
          <w:rFonts w:cs="TimesNewRomanPS-BoldMT-Identity"/>
          <w:b/>
          <w:bCs/>
          <w:sz w:val="24"/>
          <w:szCs w:val="24"/>
        </w:rPr>
        <w:t>W</w:t>
      </w:r>
      <w:r w:rsidRPr="00E10657">
        <w:rPr>
          <w:rFonts w:cs="TimesNewRomanPSMT-Identity-H"/>
          <w:sz w:val="24"/>
          <w:szCs w:val="24"/>
        </w:rPr>
        <w:t xml:space="preserve">ritten, </w:t>
      </w:r>
      <w:r w:rsidRPr="00E10657">
        <w:rPr>
          <w:rFonts w:cs="TimesNewRomanPS-BoldMT-Identity"/>
          <w:b/>
          <w:bCs/>
          <w:sz w:val="24"/>
          <w:szCs w:val="24"/>
        </w:rPr>
        <w:t>O</w:t>
      </w:r>
      <w:r w:rsidRPr="00E10657">
        <w:rPr>
          <w:rFonts w:cs="TimesNewRomanPSMT-Identity-H"/>
          <w:sz w:val="24"/>
          <w:szCs w:val="24"/>
        </w:rPr>
        <w:t xml:space="preserve">ral, </w:t>
      </w:r>
      <w:r w:rsidRPr="00E10657">
        <w:rPr>
          <w:rFonts w:cs="TimesNewRomanPS-BoldMT-Identity"/>
          <w:b/>
          <w:bCs/>
          <w:sz w:val="24"/>
          <w:szCs w:val="24"/>
        </w:rPr>
        <w:t>V</w:t>
      </w:r>
      <w:r w:rsidRPr="00E10657">
        <w:rPr>
          <w:rFonts w:cs="TimesNewRomanPSMT-Identity-H"/>
          <w:sz w:val="24"/>
          <w:szCs w:val="24"/>
        </w:rPr>
        <w:t xml:space="preserve">isual, </w:t>
      </w:r>
      <w:r w:rsidRPr="00E10657">
        <w:rPr>
          <w:rFonts w:cs="TimesNewRomanPS-BoldMT-Identity"/>
          <w:b/>
          <w:bCs/>
          <w:sz w:val="24"/>
          <w:szCs w:val="24"/>
        </w:rPr>
        <w:t>E</w:t>
      </w:r>
      <w:r w:rsidRPr="00E10657">
        <w:rPr>
          <w:rFonts w:cs="TimesNewRomanPSMT-Identity-H"/>
          <w:sz w:val="24"/>
          <w:szCs w:val="24"/>
        </w:rPr>
        <w:t xml:space="preserve">lectronic, and </w:t>
      </w:r>
      <w:r w:rsidRPr="00E10657">
        <w:rPr>
          <w:rFonts w:cs="TimesNewRomanPS-BoldMT-Identity"/>
          <w:b/>
          <w:bCs/>
          <w:sz w:val="24"/>
          <w:szCs w:val="24"/>
        </w:rPr>
        <w:t>N</w:t>
      </w:r>
      <w:r w:rsidRPr="00E10657">
        <w:rPr>
          <w:rFonts w:cs="TimesNewRomanPSMT-Identity-H"/>
          <w:sz w:val="24"/>
          <w:szCs w:val="24"/>
        </w:rPr>
        <w:t>onverbal.</w:t>
      </w:r>
    </w:p>
    <w:p w:rsidR="00E10657" w:rsidRDefault="00E10657" w:rsidP="00E10657">
      <w:pPr>
        <w:autoSpaceDE w:val="0"/>
        <w:autoSpaceDN w:val="0"/>
        <w:adjustRightInd w:val="0"/>
        <w:spacing w:after="0" w:line="240" w:lineRule="auto"/>
        <w:rPr>
          <w:rFonts w:cs="SymbolMT"/>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SymbolMT"/>
          <w:sz w:val="24"/>
          <w:szCs w:val="24"/>
        </w:rPr>
        <w:t xml:space="preserve">· </w:t>
      </w:r>
      <w:r w:rsidRPr="00E10657">
        <w:rPr>
          <w:rFonts w:cs="TimesNewRomanPS-BoldMT-Identity"/>
          <w:b/>
          <w:bCs/>
          <w:sz w:val="24"/>
          <w:szCs w:val="24"/>
        </w:rPr>
        <w:t>W</w:t>
      </w:r>
      <w:r w:rsidRPr="00E10657">
        <w:rPr>
          <w:rFonts w:cs="TimesNewRomanPSMT-Identity-H"/>
          <w:sz w:val="24"/>
          <w:szCs w:val="24"/>
        </w:rPr>
        <w:t>—You need to be a good writer. Being an</w:t>
      </w:r>
      <w:r>
        <w:rPr>
          <w:rFonts w:cs="TimesNewRomanPSMT-Identity-H"/>
          <w:sz w:val="24"/>
          <w:szCs w:val="24"/>
        </w:rPr>
        <w:t xml:space="preserve"> </w:t>
      </w:r>
      <w:r w:rsidRPr="00E10657">
        <w:rPr>
          <w:rFonts w:cs="TimesNewRomanPSMT-Identity-H"/>
          <w:sz w:val="24"/>
          <w:szCs w:val="24"/>
        </w:rPr>
        <w:t>excellent writer would be even better. Of</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course, the flip side of writing is reading;</w:t>
      </w:r>
      <w:r>
        <w:rPr>
          <w:rFonts w:cs="TimesNewRomanPSMT-Identity-H"/>
          <w:sz w:val="24"/>
          <w:szCs w:val="24"/>
        </w:rPr>
        <w:t xml:space="preserve"> </w:t>
      </w:r>
      <w:r w:rsidRPr="00E10657">
        <w:rPr>
          <w:rFonts w:cs="TimesNewRomanPSMT-Identity-H"/>
          <w:sz w:val="24"/>
          <w:szCs w:val="24"/>
        </w:rPr>
        <w:t>you need to be able to interpret and use the</w:t>
      </w:r>
    </w:p>
    <w:p w:rsid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texts others write.</w:t>
      </w:r>
    </w:p>
    <w:p w:rsidR="00E10657" w:rsidRPr="00E10657" w:rsidRDefault="00E10657" w:rsidP="00E10657">
      <w:pPr>
        <w:autoSpaceDE w:val="0"/>
        <w:autoSpaceDN w:val="0"/>
        <w:adjustRightInd w:val="0"/>
        <w:spacing w:after="0" w:line="240" w:lineRule="auto"/>
        <w:rPr>
          <w:rFonts w:cs="TimesNewRomanPSMT-Identity-H"/>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SymbolMT"/>
          <w:sz w:val="24"/>
          <w:szCs w:val="24"/>
        </w:rPr>
        <w:t xml:space="preserve">· </w:t>
      </w:r>
      <w:r w:rsidRPr="00E10657">
        <w:rPr>
          <w:rFonts w:cs="TimesNewRomanPS-BoldMT-Identity"/>
          <w:b/>
          <w:bCs/>
          <w:sz w:val="24"/>
          <w:szCs w:val="24"/>
        </w:rPr>
        <w:t>O</w:t>
      </w:r>
      <w:r w:rsidRPr="00E10657">
        <w:rPr>
          <w:rFonts w:cs="TimesNewRomanPSMT-Identity-H"/>
          <w:sz w:val="24"/>
          <w:szCs w:val="24"/>
        </w:rPr>
        <w:t>—You need to be a competent speaker</w:t>
      </w:r>
      <w:r>
        <w:rPr>
          <w:rFonts w:cs="TimesNewRomanPSMT-Identity-H"/>
          <w:sz w:val="24"/>
          <w:szCs w:val="24"/>
        </w:rPr>
        <w:t xml:space="preserve"> </w:t>
      </w:r>
      <w:r w:rsidRPr="00E10657">
        <w:rPr>
          <w:rFonts w:cs="TimesNewRomanPSMT-Identity-H"/>
          <w:sz w:val="24"/>
          <w:szCs w:val="24"/>
        </w:rPr>
        <w:t>and listener, capable of giving individual</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and team presentations as well as listening</w:t>
      </w:r>
      <w:r>
        <w:rPr>
          <w:rFonts w:cs="TimesNewRomanPSMT-Identity-H"/>
          <w:sz w:val="24"/>
          <w:szCs w:val="24"/>
        </w:rPr>
        <w:t xml:space="preserve"> </w:t>
      </w:r>
      <w:r w:rsidRPr="00E10657">
        <w:rPr>
          <w:rFonts w:cs="TimesNewRomanPSMT-Identity-H"/>
          <w:sz w:val="24"/>
          <w:szCs w:val="24"/>
        </w:rPr>
        <w:t>and responding to the presentations of</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others. Your competence in these areas also</w:t>
      </w:r>
      <w:r>
        <w:rPr>
          <w:rFonts w:cs="TimesNewRomanPSMT-Identity-H"/>
          <w:sz w:val="24"/>
          <w:szCs w:val="24"/>
        </w:rPr>
        <w:t xml:space="preserve"> </w:t>
      </w:r>
      <w:r w:rsidRPr="00E10657">
        <w:rPr>
          <w:rFonts w:cs="TimesNewRomanPSMT-Identity-H"/>
          <w:sz w:val="24"/>
          <w:szCs w:val="24"/>
        </w:rPr>
        <w:t>involves various kinds of collaboration:</w:t>
      </w:r>
    </w:p>
    <w:p w:rsid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participating in, facilitating, and sometimes</w:t>
      </w:r>
      <w:r>
        <w:rPr>
          <w:rFonts w:cs="TimesNewRomanPSMT-Identity-H"/>
          <w:sz w:val="24"/>
          <w:szCs w:val="24"/>
        </w:rPr>
        <w:t xml:space="preserve"> </w:t>
      </w:r>
      <w:r w:rsidRPr="00E10657">
        <w:rPr>
          <w:rFonts w:cs="TimesNewRomanPSMT-Identity-H"/>
          <w:sz w:val="24"/>
          <w:szCs w:val="24"/>
        </w:rPr>
        <w:t>leading groups and teams.</w:t>
      </w:r>
    </w:p>
    <w:p w:rsidR="00E10657" w:rsidRPr="00E10657" w:rsidRDefault="00E10657" w:rsidP="00E10657">
      <w:pPr>
        <w:autoSpaceDE w:val="0"/>
        <w:autoSpaceDN w:val="0"/>
        <w:adjustRightInd w:val="0"/>
        <w:spacing w:after="0" w:line="240" w:lineRule="auto"/>
        <w:rPr>
          <w:rFonts w:cs="TimesNewRomanPSMT-Identity-H"/>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SymbolMT"/>
          <w:sz w:val="24"/>
          <w:szCs w:val="24"/>
        </w:rPr>
        <w:t xml:space="preserve">· </w:t>
      </w:r>
      <w:r w:rsidRPr="00E10657">
        <w:rPr>
          <w:rFonts w:cs="TimesNewRomanPS-BoldMT-Identity"/>
          <w:b/>
          <w:bCs/>
          <w:sz w:val="24"/>
          <w:szCs w:val="24"/>
        </w:rPr>
        <w:t>V</w:t>
      </w:r>
      <w:r w:rsidRPr="00E10657">
        <w:rPr>
          <w:rFonts w:cs="TimesNewRomanPSMT-Identity-H"/>
          <w:sz w:val="24"/>
          <w:szCs w:val="24"/>
        </w:rPr>
        <w:t>—You need to be visually competent,</w:t>
      </w:r>
      <w:r>
        <w:rPr>
          <w:rFonts w:cs="TimesNewRomanPSMT-Identity-H"/>
          <w:sz w:val="24"/>
          <w:szCs w:val="24"/>
        </w:rPr>
        <w:t xml:space="preserve"> </w:t>
      </w:r>
      <w:r w:rsidRPr="00E10657">
        <w:rPr>
          <w:rFonts w:cs="TimesNewRomanPSMT-Identity-H"/>
          <w:sz w:val="24"/>
          <w:szCs w:val="24"/>
        </w:rPr>
        <w:t>which includes designing individual visuals</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for documents, Web sites, and presentations</w:t>
      </w:r>
      <w:r>
        <w:rPr>
          <w:rFonts w:cs="TimesNewRomanPSMT-Identity-H"/>
          <w:sz w:val="24"/>
          <w:szCs w:val="24"/>
        </w:rPr>
        <w:t xml:space="preserve"> </w:t>
      </w:r>
      <w:r w:rsidRPr="00E10657">
        <w:rPr>
          <w:rFonts w:cs="TimesNewRomanPSMT-Identity-H"/>
          <w:sz w:val="24"/>
          <w:szCs w:val="24"/>
        </w:rPr>
        <w:t>as well as designing entire pages or screens</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of information. You also need to be able to</w:t>
      </w:r>
      <w:r>
        <w:rPr>
          <w:rFonts w:cs="TimesNewRomanPSMT-Identity-H"/>
          <w:sz w:val="24"/>
          <w:szCs w:val="24"/>
        </w:rPr>
        <w:t xml:space="preserve"> </w:t>
      </w:r>
      <w:r w:rsidRPr="00E10657">
        <w:rPr>
          <w:rFonts w:cs="TimesNewRomanPSMT-Identity-H"/>
          <w:sz w:val="24"/>
          <w:szCs w:val="24"/>
        </w:rPr>
        <w:t>interpret and use visuals in documents, on</w:t>
      </w:r>
    </w:p>
    <w:p w:rsid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posters, and in demonstrations and</w:t>
      </w:r>
      <w:r>
        <w:rPr>
          <w:rFonts w:cs="TimesNewRomanPSMT-Identity-H"/>
          <w:sz w:val="24"/>
          <w:szCs w:val="24"/>
        </w:rPr>
        <w:t xml:space="preserve"> </w:t>
      </w:r>
      <w:r w:rsidRPr="00E10657">
        <w:rPr>
          <w:rFonts w:cs="TimesNewRomanPSMT-Identity-H"/>
          <w:sz w:val="24"/>
          <w:szCs w:val="24"/>
        </w:rPr>
        <w:t>presentations.</w:t>
      </w:r>
    </w:p>
    <w:p w:rsidR="00E10657" w:rsidRPr="00E10657" w:rsidRDefault="00E10657" w:rsidP="00E10657">
      <w:pPr>
        <w:autoSpaceDE w:val="0"/>
        <w:autoSpaceDN w:val="0"/>
        <w:adjustRightInd w:val="0"/>
        <w:spacing w:after="0" w:line="240" w:lineRule="auto"/>
        <w:rPr>
          <w:rFonts w:cs="TimesNewRomanPSMT-Identity-H"/>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SymbolMT"/>
          <w:sz w:val="24"/>
          <w:szCs w:val="24"/>
        </w:rPr>
        <w:t xml:space="preserve">· </w:t>
      </w:r>
      <w:r w:rsidRPr="00E10657">
        <w:rPr>
          <w:rFonts w:cs="TimesNewRomanPS-BoldMT-Identity"/>
          <w:b/>
          <w:bCs/>
          <w:sz w:val="24"/>
          <w:szCs w:val="24"/>
        </w:rPr>
        <w:t>E</w:t>
      </w:r>
      <w:r w:rsidRPr="00E10657">
        <w:rPr>
          <w:rFonts w:cs="TimesNewRomanPSMT-Identity-H"/>
          <w:sz w:val="24"/>
          <w:szCs w:val="24"/>
        </w:rPr>
        <w:t>—You need to be competent in using</w:t>
      </w:r>
      <w:r>
        <w:rPr>
          <w:rFonts w:cs="TimesNewRomanPSMT-Identity-H"/>
          <w:sz w:val="24"/>
          <w:szCs w:val="24"/>
        </w:rPr>
        <w:t xml:space="preserve"> </w:t>
      </w:r>
      <w:r w:rsidRPr="00E10657">
        <w:rPr>
          <w:rFonts w:cs="TimesNewRomanPSMT-Identity-H"/>
          <w:sz w:val="24"/>
          <w:szCs w:val="24"/>
        </w:rPr>
        <w:t>electronic/digital media and in using new</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media as they emerge and evolve. You need</w:t>
      </w:r>
      <w:r>
        <w:rPr>
          <w:rFonts w:cs="TimesNewRomanPSMT-Identity-H"/>
          <w:sz w:val="24"/>
          <w:szCs w:val="24"/>
        </w:rPr>
        <w:t xml:space="preserve"> </w:t>
      </w:r>
      <w:r w:rsidRPr="00E10657">
        <w:rPr>
          <w:rFonts w:cs="TimesNewRomanPSMT-Identity-H"/>
          <w:sz w:val="24"/>
          <w:szCs w:val="24"/>
        </w:rPr>
        <w:t>to select media for various contexts,</w:t>
      </w:r>
    </w:p>
    <w:p w:rsid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audiences, and purposes.</w:t>
      </w:r>
      <w:r>
        <w:rPr>
          <w:rFonts w:cs="TimesNewRomanPSMT-Identity-H"/>
          <w:sz w:val="24"/>
          <w:szCs w:val="24"/>
        </w:rPr>
        <w:t xml:space="preserve"> </w:t>
      </w:r>
    </w:p>
    <w:p w:rsidR="00E10657" w:rsidRPr="00E10657" w:rsidRDefault="00E10657" w:rsidP="00E10657">
      <w:pPr>
        <w:autoSpaceDE w:val="0"/>
        <w:autoSpaceDN w:val="0"/>
        <w:adjustRightInd w:val="0"/>
        <w:spacing w:after="0" w:line="240" w:lineRule="auto"/>
        <w:rPr>
          <w:rFonts w:cs="TimesNewRomanPSMT-Identity-H"/>
          <w:sz w:val="24"/>
          <w:szCs w:val="24"/>
        </w:rPr>
      </w:pP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SymbolMT"/>
          <w:sz w:val="24"/>
          <w:szCs w:val="24"/>
        </w:rPr>
        <w:t xml:space="preserve">· </w:t>
      </w:r>
      <w:r w:rsidRPr="00E10657">
        <w:rPr>
          <w:rFonts w:cs="TimesNewRomanPS-BoldMT-Identity"/>
          <w:b/>
          <w:bCs/>
          <w:sz w:val="24"/>
          <w:szCs w:val="24"/>
        </w:rPr>
        <w:t>N</w:t>
      </w:r>
      <w:r w:rsidRPr="00E10657">
        <w:rPr>
          <w:rFonts w:cs="TimesNewRomanPSMT-Identity-H"/>
          <w:sz w:val="24"/>
          <w:szCs w:val="24"/>
        </w:rPr>
        <w:t>—You need to understand and</w:t>
      </w:r>
      <w:r>
        <w:rPr>
          <w:rFonts w:cs="TimesNewRomanPSMT-Identity-H"/>
          <w:sz w:val="24"/>
          <w:szCs w:val="24"/>
        </w:rPr>
        <w:t xml:space="preserve"> </w:t>
      </w:r>
      <w:r w:rsidRPr="00E10657">
        <w:rPr>
          <w:rFonts w:cs="TimesNewRomanPSMT-Identity-H"/>
          <w:sz w:val="24"/>
          <w:szCs w:val="24"/>
        </w:rPr>
        <w:t>appropriately use nonverbal communication</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(for example, facial expression, eye contact,</w:t>
      </w:r>
      <w:r>
        <w:rPr>
          <w:rFonts w:cs="TimesNewRomanPSMT-Identity-H"/>
          <w:sz w:val="24"/>
          <w:szCs w:val="24"/>
        </w:rPr>
        <w:t xml:space="preserve"> </w:t>
      </w:r>
      <w:r w:rsidRPr="00E10657">
        <w:rPr>
          <w:rFonts w:cs="TimesNewRomanPSMT-Identity-H"/>
          <w:sz w:val="24"/>
          <w:szCs w:val="24"/>
        </w:rPr>
        <w:t>body language, vocal expression, spatial</w:t>
      </w:r>
    </w:p>
    <w:p w:rsidR="00E10657" w:rsidRPr="00E10657"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distances, clothing) in ways that convey</w:t>
      </w:r>
      <w:r>
        <w:rPr>
          <w:rFonts w:cs="TimesNewRomanPSMT-Identity-H"/>
          <w:sz w:val="24"/>
          <w:szCs w:val="24"/>
        </w:rPr>
        <w:t xml:space="preserve"> </w:t>
      </w:r>
      <w:r w:rsidRPr="00E10657">
        <w:rPr>
          <w:rFonts w:cs="TimesNewRomanPSMT-Identity-H"/>
          <w:sz w:val="24"/>
          <w:szCs w:val="24"/>
        </w:rPr>
        <w:t>your credibility and cultural sensitivity. You</w:t>
      </w:r>
    </w:p>
    <w:p w:rsidR="00E10657" w:rsidRPr="00020974" w:rsidRDefault="00E10657" w:rsidP="00E10657">
      <w:pPr>
        <w:autoSpaceDE w:val="0"/>
        <w:autoSpaceDN w:val="0"/>
        <w:adjustRightInd w:val="0"/>
        <w:spacing w:after="0" w:line="240" w:lineRule="auto"/>
        <w:rPr>
          <w:rFonts w:cs="TimesNewRomanPSMT-Identity-H"/>
          <w:sz w:val="24"/>
          <w:szCs w:val="24"/>
        </w:rPr>
      </w:pPr>
      <w:r w:rsidRPr="00E10657">
        <w:rPr>
          <w:rFonts w:cs="TimesNewRomanPSMT-Identity-H"/>
          <w:sz w:val="24"/>
          <w:szCs w:val="24"/>
        </w:rPr>
        <w:t>also need to understand and appropriately</w:t>
      </w:r>
      <w:r>
        <w:rPr>
          <w:rFonts w:cs="TimesNewRomanPSMT-Identity-H"/>
          <w:sz w:val="24"/>
          <w:szCs w:val="24"/>
        </w:rPr>
        <w:t xml:space="preserve"> </w:t>
      </w:r>
      <w:r w:rsidRPr="00E10657">
        <w:rPr>
          <w:rFonts w:cs="TimesNewRomanPSMT-Identity-H"/>
          <w:sz w:val="24"/>
          <w:szCs w:val="24"/>
        </w:rPr>
        <w:t>respond to</w:t>
      </w:r>
      <w:r>
        <w:rPr>
          <w:rFonts w:cs="TimesNewRomanPSMT-Identity-H"/>
          <w:sz w:val="24"/>
          <w:szCs w:val="24"/>
        </w:rPr>
        <w:t xml:space="preserve"> the nonverbal communication of </w:t>
      </w:r>
      <w:r w:rsidRPr="00E10657">
        <w:rPr>
          <w:rFonts w:cs="TimesNewRomanPSMT-Identity-H"/>
          <w:sz w:val="24"/>
          <w:szCs w:val="24"/>
        </w:rPr>
        <w:t>others.</w:t>
      </w:r>
    </w:p>
    <w:p w:rsidR="00E10657" w:rsidRDefault="00E10657">
      <w:r>
        <w:br w:type="page"/>
      </w:r>
    </w:p>
    <w:p w:rsidR="00E10657" w:rsidRPr="009E6D51" w:rsidRDefault="00E10657" w:rsidP="00E10657">
      <w:pPr>
        <w:rPr>
          <w:b/>
        </w:rPr>
      </w:pPr>
      <w:r w:rsidRPr="009E6D51">
        <w:rPr>
          <w:b/>
        </w:rPr>
        <w:t>The Management Communicati</w:t>
      </w:r>
      <w:r>
        <w:rPr>
          <w:b/>
        </w:rPr>
        <w:t xml:space="preserve">on Center, </w:t>
      </w:r>
      <w:r w:rsidRPr="009E6D51">
        <w:rPr>
          <w:b/>
        </w:rPr>
        <w:t>University of Florida</w:t>
      </w:r>
    </w:p>
    <w:p w:rsidR="00E10657" w:rsidRDefault="00E10657" w:rsidP="00E10657">
      <w:hyperlink r:id="rId8" w:history="1">
        <w:r w:rsidRPr="005C32D0">
          <w:rPr>
            <w:rStyle w:val="Hyperlink"/>
          </w:rPr>
          <w:t>http://warrington.ufl.edu/centers/cmc/</w:t>
        </w:r>
      </w:hyperlink>
    </w:p>
    <w:p w:rsidR="00E10657" w:rsidRPr="009E6D51" w:rsidRDefault="00E10657" w:rsidP="00E10657">
      <w:pPr>
        <w:shd w:val="clear" w:color="auto" w:fill="FAFAFC"/>
        <w:spacing w:after="0" w:line="270" w:lineRule="atLeast"/>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 xml:space="preserve">With the rise of the information economy, strong communication skills are more crucial in business and industry alike. The Warrington College of Business recognized this need in 1998, when the College made management communication courses compulsory for all Florida MBA programs. In response to demands from Florida graduates and the business community, the College created the Management Communication Center. Today, undergraduates and graduate students in a variety of programs take core courses in speaking and writing in business, as well as advanced courses in writing and in using persuasive methods drawn from affective neuroscience, anthropology, and cognitive psychology. </w:t>
      </w:r>
    </w:p>
    <w:p w:rsidR="00E10657" w:rsidRPr="009E6D51" w:rsidRDefault="00E10657" w:rsidP="00E10657">
      <w:pPr>
        <w:shd w:val="clear" w:color="auto" w:fill="FAFAFC"/>
        <w:spacing w:after="0" w:line="270" w:lineRule="atLeast"/>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 xml:space="preserve">The Management Communication Center aims to equip business students with the skills necessary to </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understand and employ audience analysis and communication strategy</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communicate effectively using constantly evolving technology</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attain proficiency at all levels of interpersonal communication</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recognize and use communication ethics</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communicate successfully in multi-cultural, cross-disciplinary teams</w:t>
      </w:r>
    </w:p>
    <w:p w:rsidR="00E10657" w:rsidRPr="009E6D51" w:rsidRDefault="00E10657" w:rsidP="00E10657">
      <w:pPr>
        <w:numPr>
          <w:ilvl w:val="0"/>
          <w:numId w:val="1"/>
        </w:numPr>
        <w:shd w:val="clear" w:color="auto" w:fill="FAFAFC"/>
        <w:spacing w:after="0" w:line="240" w:lineRule="atLeast"/>
        <w:ind w:left="240"/>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write fluently, clearly, and efficiently using a wide array of genres in business communication, from email memos to proposals and performance evaluations.</w:t>
      </w:r>
    </w:p>
    <w:p w:rsidR="00E10657" w:rsidRPr="009E6D51" w:rsidRDefault="00E10657" w:rsidP="00E10657">
      <w:pPr>
        <w:shd w:val="clear" w:color="auto" w:fill="FAFAFC"/>
        <w:spacing w:after="0" w:line="270" w:lineRule="atLeast"/>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 xml:space="preserve">As a result, our students possess the communication skills necessary to succeed in any business environment. </w:t>
      </w:r>
    </w:p>
    <w:p w:rsidR="00E10657" w:rsidRPr="009E6D51" w:rsidRDefault="00E10657" w:rsidP="00E10657">
      <w:pPr>
        <w:shd w:val="clear" w:color="auto" w:fill="FAFAFC"/>
        <w:spacing w:after="0" w:line="420" w:lineRule="atLeast"/>
        <w:outlineLvl w:val="3"/>
        <w:rPr>
          <w:rFonts w:ascii="Palatino Linotype" w:eastAsia="Times New Roman" w:hAnsi="Palatino Linotype" w:cs="Times New Roman"/>
          <w:color w:val="333333"/>
          <w:sz w:val="36"/>
          <w:szCs w:val="36"/>
          <w:lang w:val="en"/>
        </w:rPr>
      </w:pPr>
      <w:r w:rsidRPr="009E6D51">
        <w:rPr>
          <w:rFonts w:ascii="Palatino Linotype" w:eastAsia="Times New Roman" w:hAnsi="Palatino Linotype" w:cs="Times New Roman"/>
          <w:color w:val="333333"/>
          <w:sz w:val="36"/>
          <w:szCs w:val="36"/>
          <w:lang w:val="en"/>
        </w:rPr>
        <w:t>Mission Statement</w:t>
      </w:r>
    </w:p>
    <w:p w:rsidR="00E10657" w:rsidRPr="009E6D51" w:rsidRDefault="00E10657" w:rsidP="00E10657">
      <w:pPr>
        <w:shd w:val="clear" w:color="auto" w:fill="FAFAFC"/>
        <w:spacing w:after="0" w:line="270" w:lineRule="atLeast"/>
        <w:rPr>
          <w:rFonts w:ascii="Verdana" w:eastAsia="Times New Roman" w:hAnsi="Verdana" w:cs="Times New Roman"/>
          <w:color w:val="333333"/>
          <w:sz w:val="18"/>
          <w:szCs w:val="18"/>
          <w:lang w:val="en"/>
        </w:rPr>
      </w:pPr>
      <w:r w:rsidRPr="009E6D51">
        <w:rPr>
          <w:rFonts w:ascii="Verdana" w:eastAsia="Times New Roman" w:hAnsi="Verdana" w:cs="Times New Roman"/>
          <w:color w:val="333333"/>
          <w:sz w:val="18"/>
          <w:szCs w:val="18"/>
          <w:lang w:val="en"/>
        </w:rPr>
        <w:t xml:space="preserve">The Management Communication Center aims to equip undergraduates and graduates in business with the strong communication skills they require to succeed in our information economy. The Center emphasizes a wide range of essential communication strategies. Its courses instruct business students in the optimal use of written, oral, and non-verbal communication to meet workplace demands. Courses integrate the latest research to examine methods for presenting information persuasively, addressing diverse audiences, and adapting messages to suit a spectrum of technological demands. </w:t>
      </w:r>
    </w:p>
    <w:p w:rsidR="00E10657" w:rsidRDefault="00E10657" w:rsidP="00E10657"/>
    <w:p w:rsidR="00E10657" w:rsidRDefault="00E10657" w:rsidP="00E10657"/>
    <w:p w:rsidR="00E10657" w:rsidRDefault="00E10657" w:rsidP="00E10657"/>
    <w:p w:rsidR="00AF37C8" w:rsidRDefault="00AF37C8">
      <w:pPr>
        <w:rPr>
          <w:rFonts w:cs="Arial"/>
          <w:b/>
          <w:color w:val="444444"/>
          <w:sz w:val="24"/>
          <w:szCs w:val="24"/>
          <w:lang w:val="en"/>
        </w:rPr>
      </w:pPr>
    </w:p>
    <w:p w:rsidR="00E10657" w:rsidRDefault="00E10657">
      <w:pPr>
        <w:rPr>
          <w:rFonts w:cs="Arial"/>
          <w:b/>
          <w:color w:val="444444"/>
          <w:sz w:val="24"/>
          <w:szCs w:val="24"/>
          <w:lang w:val="en"/>
        </w:rPr>
      </w:pPr>
      <w:r>
        <w:rPr>
          <w:rFonts w:cs="Arial"/>
          <w:b/>
          <w:color w:val="444444"/>
          <w:sz w:val="24"/>
          <w:szCs w:val="24"/>
          <w:lang w:val="en"/>
        </w:rPr>
        <w:br w:type="page"/>
      </w:r>
    </w:p>
    <w:p w:rsidR="008C14EC" w:rsidRPr="009E6D51" w:rsidRDefault="009E6D51">
      <w:pPr>
        <w:rPr>
          <w:b/>
          <w:sz w:val="24"/>
          <w:szCs w:val="24"/>
        </w:rPr>
      </w:pPr>
      <w:r w:rsidRPr="009E6D51">
        <w:rPr>
          <w:rFonts w:cs="Arial"/>
          <w:b/>
          <w:color w:val="444444"/>
          <w:sz w:val="24"/>
          <w:szCs w:val="24"/>
          <w:lang w:val="en"/>
        </w:rPr>
        <w:t>The William and Grace Dial Center for</w:t>
      </w:r>
      <w:r w:rsidRPr="009E6D51">
        <w:rPr>
          <w:rFonts w:cs="Arial"/>
          <w:b/>
          <w:color w:val="444444"/>
          <w:sz w:val="24"/>
          <w:szCs w:val="24"/>
          <w:lang w:val="en"/>
        </w:rPr>
        <w:t xml:space="preserve"> Written and Oral Communication, </w:t>
      </w:r>
      <w:r w:rsidRPr="009E6D51">
        <w:rPr>
          <w:b/>
          <w:sz w:val="24"/>
          <w:szCs w:val="24"/>
        </w:rPr>
        <w:t>University of Florida</w:t>
      </w:r>
    </w:p>
    <w:p w:rsidR="009E6D51" w:rsidRDefault="009E6D51">
      <w:hyperlink r:id="rId9" w:history="1">
        <w:r w:rsidRPr="005C32D0">
          <w:rPr>
            <w:rStyle w:val="Hyperlink"/>
          </w:rPr>
          <w:t>https://cwoc.ufl.edu/2013/02/18/about-dial-center/</w:t>
        </w:r>
      </w:hyperlink>
    </w:p>
    <w:p w:rsidR="009E6D51" w:rsidRDefault="009E6D51" w:rsidP="009E6D51">
      <w:pPr>
        <w:pStyle w:val="lead"/>
        <w:shd w:val="clear" w:color="auto" w:fill="FFFFFF"/>
        <w:rPr>
          <w:rFonts w:cs="Arial"/>
          <w:color w:val="444444"/>
          <w:sz w:val="26"/>
          <w:szCs w:val="26"/>
          <w:lang w:val="en"/>
        </w:rPr>
      </w:pPr>
      <w:r>
        <w:rPr>
          <w:rFonts w:cs="Arial"/>
          <w:color w:val="444444"/>
          <w:sz w:val="26"/>
          <w:szCs w:val="26"/>
          <w:lang w:val="en"/>
        </w:rPr>
        <w:t>The William and Grace Dial Center for Written and Oral Communication assists in preparing University of Florida students to speak and write effectively using the major conventions governing the presentation of knowledge in their chosen disciplines.</w:t>
      </w:r>
    </w:p>
    <w:p w:rsidR="009E6D51" w:rsidRDefault="009E6D51" w:rsidP="009E6D51">
      <w:pPr>
        <w:pStyle w:val="NormalWeb"/>
        <w:shd w:val="clear" w:color="auto" w:fill="FFFFFF"/>
        <w:rPr>
          <w:rFonts w:ascii="Arial" w:hAnsi="Arial" w:cs="Arial"/>
          <w:color w:val="444444"/>
          <w:sz w:val="20"/>
          <w:szCs w:val="20"/>
          <w:lang w:val="en"/>
        </w:rPr>
      </w:pPr>
      <w:r>
        <w:rPr>
          <w:rFonts w:ascii="Arial" w:hAnsi="Arial" w:cs="Arial"/>
          <w:color w:val="444444"/>
          <w:sz w:val="20"/>
          <w:szCs w:val="20"/>
          <w:lang w:val="en"/>
        </w:rPr>
        <w:t>Additionally, the students gain an understanding of the importance of communicating information from within their discipline to general audiences.</w:t>
      </w:r>
    </w:p>
    <w:p w:rsidR="009E6D51" w:rsidRDefault="009E6D51" w:rsidP="009E6D51">
      <w:pPr>
        <w:pStyle w:val="NormalWeb"/>
        <w:shd w:val="clear" w:color="auto" w:fill="FFFFFF"/>
        <w:rPr>
          <w:rFonts w:ascii="Arial" w:hAnsi="Arial" w:cs="Arial"/>
          <w:color w:val="444444"/>
          <w:sz w:val="20"/>
          <w:szCs w:val="20"/>
          <w:lang w:val="en"/>
        </w:rPr>
      </w:pPr>
      <w:r>
        <w:rPr>
          <w:rFonts w:ascii="Arial" w:hAnsi="Arial" w:cs="Arial"/>
          <w:color w:val="444444"/>
          <w:sz w:val="20"/>
          <w:szCs w:val="20"/>
          <w:lang w:val="en"/>
        </w:rPr>
        <w:t>Our classes are separated in to two areas, written and oral courses in communications. Our written communication courses focus on working with other disciplines including political science, prelaw, sociology and the health professions.</w:t>
      </w:r>
    </w:p>
    <w:p w:rsidR="009E6D51" w:rsidRDefault="009E6D51" w:rsidP="009E6D51">
      <w:pPr>
        <w:pStyle w:val="NormalWeb"/>
        <w:shd w:val="clear" w:color="auto" w:fill="FFFFFF"/>
        <w:rPr>
          <w:rFonts w:ascii="Arial" w:hAnsi="Arial" w:cs="Arial"/>
          <w:color w:val="444444"/>
          <w:sz w:val="20"/>
          <w:szCs w:val="20"/>
          <w:lang w:val="en"/>
        </w:rPr>
      </w:pPr>
      <w:r>
        <w:rPr>
          <w:rFonts w:ascii="Arial" w:hAnsi="Arial" w:cs="Arial"/>
          <w:color w:val="444444"/>
          <w:sz w:val="20"/>
          <w:szCs w:val="20"/>
          <w:lang w:val="en"/>
        </w:rPr>
        <w:t>We offer a minor in Communications Studies and offer a variety of communication and speech courses. Our Public Speaking — SPC2608 — classes both fulfill a part of the minor and are a required course in many majors at UF. Our upper division courses in communication studies offer students the opportunity to hone skills they can draw on in all parts of their lives. Our classes focus on the skills that might prepare students for the business world.</w:t>
      </w:r>
    </w:p>
    <w:p w:rsidR="009E6D51" w:rsidRDefault="009E6D51" w:rsidP="009E6D51">
      <w:pPr>
        <w:pStyle w:val="NormalWeb"/>
        <w:shd w:val="clear" w:color="auto" w:fill="FFFFFF"/>
        <w:rPr>
          <w:rFonts w:ascii="Arial" w:hAnsi="Arial" w:cs="Arial"/>
          <w:color w:val="444444"/>
          <w:sz w:val="20"/>
          <w:szCs w:val="20"/>
          <w:lang w:val="en"/>
        </w:rPr>
      </w:pPr>
      <w:r>
        <w:rPr>
          <w:rFonts w:ascii="Arial" w:hAnsi="Arial" w:cs="Arial"/>
          <w:color w:val="444444"/>
          <w:sz w:val="20"/>
          <w:szCs w:val="20"/>
          <w:lang w:val="en"/>
        </w:rPr>
        <w:t>The Dial Center hosts the Public Speaking Lab in Rolfs 415 to assist the university community members in preparing for public speeches and presentations. The Center also offers a special one-credit-hour course called the SPA — the Speech in Public Anxiety Lab with Dr. Kim McCall to help students overcome any fear and anxiety they have about speaking in public.</w:t>
      </w:r>
    </w:p>
    <w:p w:rsidR="009E6D51" w:rsidRDefault="009E6D51" w:rsidP="009E6D51">
      <w:pPr>
        <w:pStyle w:val="NormalWeb"/>
        <w:shd w:val="clear" w:color="auto" w:fill="FFFFFF"/>
        <w:rPr>
          <w:rFonts w:ascii="Arial" w:hAnsi="Arial" w:cs="Arial"/>
          <w:color w:val="444444"/>
          <w:sz w:val="20"/>
          <w:szCs w:val="20"/>
          <w:lang w:val="en"/>
        </w:rPr>
      </w:pPr>
      <w:r>
        <w:rPr>
          <w:rFonts w:ascii="Arial" w:hAnsi="Arial" w:cs="Arial"/>
          <w:color w:val="444444"/>
          <w:sz w:val="20"/>
          <w:szCs w:val="20"/>
          <w:lang w:val="en"/>
        </w:rPr>
        <w:t>Located on the 4th floor of Rolfs Hall, the Dial Center is the home of UF’s Speech and Debate Team.</w:t>
      </w:r>
    </w:p>
    <w:p w:rsidR="009E6D51" w:rsidRDefault="009E6D51"/>
    <w:p w:rsidR="00AF37C8" w:rsidRDefault="00AF37C8">
      <w:pPr>
        <w:rPr>
          <w:b/>
        </w:rPr>
      </w:pPr>
      <w:r>
        <w:rPr>
          <w:b/>
        </w:rPr>
        <w:br w:type="page"/>
      </w:r>
    </w:p>
    <w:p w:rsidR="002C655D" w:rsidRPr="002C655D" w:rsidRDefault="002C655D">
      <w:pPr>
        <w:rPr>
          <w:b/>
          <w:sz w:val="24"/>
          <w:szCs w:val="24"/>
        </w:rPr>
      </w:pPr>
      <w:r w:rsidRPr="002C655D">
        <w:rPr>
          <w:b/>
          <w:sz w:val="24"/>
          <w:szCs w:val="24"/>
        </w:rPr>
        <w:t>Minor in Agricultura</w:t>
      </w:r>
      <w:r>
        <w:rPr>
          <w:b/>
          <w:sz w:val="24"/>
          <w:szCs w:val="24"/>
        </w:rPr>
        <w:t>l Communication, University of F</w:t>
      </w:r>
      <w:r w:rsidRPr="002C655D">
        <w:rPr>
          <w:b/>
          <w:sz w:val="24"/>
          <w:szCs w:val="24"/>
        </w:rPr>
        <w:t>lorida</w:t>
      </w:r>
    </w:p>
    <w:p w:rsidR="002C655D" w:rsidRDefault="002C655D">
      <w:hyperlink r:id="rId10" w:history="1">
        <w:r w:rsidRPr="005C32D0">
          <w:rPr>
            <w:rStyle w:val="Hyperlink"/>
          </w:rPr>
          <w:t>http://aec.ifas.ufl.edu/undergraduate/minors/agricultural-communication/</w:t>
        </w:r>
      </w:hyperlink>
    </w:p>
    <w:p w:rsidR="002C655D" w:rsidRPr="002C655D" w:rsidRDefault="002C655D" w:rsidP="002C655D">
      <w:pPr>
        <w:spacing w:before="100" w:beforeAutospacing="1" w:after="100" w:afterAutospacing="1" w:line="240" w:lineRule="auto"/>
        <w:outlineLvl w:val="0"/>
        <w:rPr>
          <w:rFonts w:eastAsia="Times New Roman" w:cs="Times New Roman"/>
          <w:b/>
          <w:bCs/>
          <w:sz w:val="24"/>
          <w:szCs w:val="24"/>
          <w:lang w:val="en"/>
        </w:rPr>
      </w:pPr>
      <w:r w:rsidRPr="002C655D">
        <w:rPr>
          <w:rFonts w:eastAsia="Times New Roman" w:cs="Times New Roman"/>
          <w:b/>
          <w:bCs/>
          <w:kern w:val="36"/>
          <w:sz w:val="24"/>
          <w:szCs w:val="24"/>
          <w:lang w:val="en"/>
        </w:rPr>
        <w:t>Agricultural Communication</w:t>
      </w:r>
      <w:r>
        <w:rPr>
          <w:rFonts w:eastAsia="Times New Roman" w:cs="Times New Roman"/>
          <w:b/>
          <w:bCs/>
          <w:kern w:val="36"/>
          <w:sz w:val="24"/>
          <w:szCs w:val="24"/>
          <w:lang w:val="en"/>
        </w:rPr>
        <w:t xml:space="preserve">: </w:t>
      </w:r>
      <w:r w:rsidRPr="002C655D">
        <w:rPr>
          <w:rFonts w:eastAsia="Times New Roman" w:cs="Times New Roman"/>
          <w:b/>
          <w:bCs/>
          <w:sz w:val="24"/>
          <w:szCs w:val="24"/>
          <w:lang w:val="en"/>
        </w:rPr>
        <w:t>Overview</w:t>
      </w:r>
    </w:p>
    <w:p w:rsidR="002C655D" w:rsidRDefault="002C655D" w:rsidP="002C655D">
      <w:pPr>
        <w:spacing w:before="100" w:beforeAutospacing="1" w:after="100" w:afterAutospacing="1" w:line="240" w:lineRule="auto"/>
        <w:rPr>
          <w:rFonts w:ascii="Times New Roman" w:eastAsia="Times New Roman" w:hAnsi="Times New Roman" w:cs="Times New Roman"/>
          <w:sz w:val="24"/>
          <w:szCs w:val="24"/>
          <w:lang w:val="en"/>
        </w:rPr>
      </w:pPr>
      <w:r w:rsidRPr="002C655D">
        <w:rPr>
          <w:rFonts w:eastAsia="Times New Roman" w:cs="Times New Roman"/>
          <w:sz w:val="24"/>
          <w:szCs w:val="24"/>
          <w:lang w:val="en"/>
        </w:rPr>
        <w:t>The undergraduate minor in agricultural communication provides students with an opportunity to gain a basic understanding of and develop a skill level for communication techniques in agriculture, natural resources, and the life sciences. The agricultural communication minor is structured for those</w:t>
      </w:r>
      <w:r w:rsidRPr="002C655D">
        <w:rPr>
          <w:rFonts w:ascii="Times New Roman" w:eastAsia="Times New Roman" w:hAnsi="Times New Roman" w:cs="Times New Roman"/>
          <w:sz w:val="24"/>
          <w:szCs w:val="24"/>
          <w:lang w:val="en"/>
        </w:rPr>
        <w:t xml:space="preserve"> students who want to learn how to communicate more effectively in the workplace.</w:t>
      </w:r>
    </w:p>
    <w:p w:rsidR="002C655D" w:rsidRPr="002C655D" w:rsidRDefault="002C655D" w:rsidP="002C655D">
      <w:pPr>
        <w:spacing w:before="100" w:beforeAutospacing="1" w:after="100" w:afterAutospacing="1" w:line="240" w:lineRule="auto"/>
        <w:rPr>
          <w:rFonts w:ascii="Times New Roman" w:eastAsia="Times New Roman" w:hAnsi="Times New Roman" w:cs="Times New Roman"/>
          <w:sz w:val="24"/>
          <w:szCs w:val="24"/>
          <w:lang w:val="en"/>
        </w:rPr>
      </w:pPr>
    </w:p>
    <w:p w:rsidR="00AF37C8" w:rsidRDefault="00AF37C8">
      <w:pPr>
        <w:rPr>
          <w:b/>
        </w:rPr>
      </w:pPr>
      <w:r>
        <w:rPr>
          <w:b/>
        </w:rPr>
        <w:br w:type="page"/>
      </w:r>
    </w:p>
    <w:p w:rsidR="002C655D" w:rsidRPr="002C655D" w:rsidRDefault="002C655D">
      <w:pPr>
        <w:rPr>
          <w:b/>
        </w:rPr>
      </w:pPr>
      <w:r w:rsidRPr="002C655D">
        <w:rPr>
          <w:b/>
        </w:rPr>
        <w:t>University of Georgia</w:t>
      </w:r>
    </w:p>
    <w:p w:rsidR="002C655D" w:rsidRDefault="002C655D">
      <w:hyperlink r:id="rId11" w:history="1">
        <w:r w:rsidRPr="005C32D0">
          <w:rPr>
            <w:rStyle w:val="Hyperlink"/>
          </w:rPr>
          <w:t>http://bulletin.uga.edu/bulletinfall2008/bulletin/uga_req.html#Oral</w:t>
        </w:r>
      </w:hyperlink>
    </w:p>
    <w:p w:rsidR="002C655D" w:rsidRDefault="002C655D" w:rsidP="002C655D">
      <w:pPr>
        <w:pStyle w:val="Heading3"/>
      </w:pPr>
      <w:r>
        <w:t>UNIVERSITY-WIDE DEGREE REQUIREMENTS</w:t>
      </w:r>
    </w:p>
    <w:p w:rsidR="002C655D" w:rsidRDefault="002C655D" w:rsidP="002C655D">
      <w:r>
        <w:rPr>
          <w:noProof/>
        </w:rPr>
        <w:drawing>
          <wp:inline distT="0" distB="0" distL="0" distR="0">
            <wp:extent cx="133350" cy="133350"/>
            <wp:effectExtent l="0" t="0" r="0" b="0"/>
            <wp:docPr id="11" name="Picture 11"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3" w:anchor="Curriculum" w:history="1">
        <w:r>
          <w:rPr>
            <w:rStyle w:val="Strong"/>
            <w:color w:val="990000"/>
            <w:u w:val="single"/>
          </w:rPr>
          <w:t>The University of Georgia Core Curriculum</w:t>
        </w:r>
      </w:hyperlink>
      <w:r>
        <w:br/>
      </w:r>
      <w:r>
        <w:rPr>
          <w:noProof/>
        </w:rPr>
        <w:drawing>
          <wp:inline distT="0" distB="0" distL="0" distR="0">
            <wp:extent cx="133350" cy="133350"/>
            <wp:effectExtent l="0" t="0" r="0" b="0"/>
            <wp:docPr id="10" name="Picture 10"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4" w:anchor="Undergraduate_degree" w:history="1">
        <w:r>
          <w:rPr>
            <w:rStyle w:val="Strong"/>
            <w:color w:val="990000"/>
            <w:u w:val="single"/>
          </w:rPr>
          <w:t>Hours Required For the Undergraduate Degree</w:t>
        </w:r>
      </w:hyperlink>
      <w:r>
        <w:br/>
      </w:r>
      <w:r>
        <w:rPr>
          <w:noProof/>
        </w:rPr>
        <w:drawing>
          <wp:inline distT="0" distB="0" distL="0" distR="0">
            <wp:extent cx="133350" cy="133350"/>
            <wp:effectExtent l="0" t="0" r="0" b="0"/>
            <wp:docPr id="9" name="Picture 9"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5" w:anchor="Oral" w:history="1">
        <w:r>
          <w:rPr>
            <w:rStyle w:val="Strong"/>
            <w:color w:val="990000"/>
            <w:u w:val="single"/>
          </w:rPr>
          <w:t>Oral Communication and Computers</w:t>
        </w:r>
      </w:hyperlink>
      <w:r>
        <w:br/>
      </w:r>
      <w:r>
        <w:rPr>
          <w:noProof/>
        </w:rPr>
        <w:drawing>
          <wp:inline distT="0" distB="0" distL="0" distR="0">
            <wp:extent cx="133350" cy="133350"/>
            <wp:effectExtent l="0" t="0" r="0" b="0"/>
            <wp:docPr id="8" name="Picture 8"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6" w:anchor="Cult_Diversity" w:history="1">
        <w:r>
          <w:rPr>
            <w:rStyle w:val="Strong"/>
            <w:color w:val="990000"/>
            <w:u w:val="single"/>
          </w:rPr>
          <w:t>Cultural Diversity Requirement</w:t>
        </w:r>
      </w:hyperlink>
      <w:r>
        <w:br/>
      </w:r>
      <w:r>
        <w:rPr>
          <w:noProof/>
        </w:rPr>
        <w:drawing>
          <wp:inline distT="0" distB="0" distL="0" distR="0">
            <wp:extent cx="133350" cy="133350"/>
            <wp:effectExtent l="0" t="0" r="0" b="0"/>
            <wp:docPr id="7" name="Picture 7"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7" w:anchor="Environmental" w:history="1">
        <w:r>
          <w:rPr>
            <w:rStyle w:val="Strong"/>
            <w:color w:val="990000"/>
            <w:u w:val="single"/>
          </w:rPr>
          <w:t>Environmental Literacy Requirement</w:t>
        </w:r>
      </w:hyperlink>
      <w:r>
        <w:br/>
      </w:r>
      <w:r>
        <w:rPr>
          <w:noProof/>
        </w:rPr>
        <w:drawing>
          <wp:inline distT="0" distB="0" distL="0" distR="0">
            <wp:extent cx="133350" cy="133350"/>
            <wp:effectExtent l="0" t="0" r="0" b="0"/>
            <wp:docPr id="6" name="Picture 6"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8" w:anchor="Constitution" w:history="1">
        <w:r>
          <w:rPr>
            <w:rStyle w:val="Strong"/>
            <w:color w:val="990000"/>
            <w:u w:val="single"/>
          </w:rPr>
          <w:t>Examinations on the Constitutions</w:t>
        </w:r>
      </w:hyperlink>
      <w:r>
        <w:br/>
      </w:r>
      <w:r>
        <w:rPr>
          <w:noProof/>
        </w:rPr>
        <w:drawing>
          <wp:inline distT="0" distB="0" distL="0" distR="0">
            <wp:extent cx="133350" cy="133350"/>
            <wp:effectExtent l="0" t="0" r="0" b="0"/>
            <wp:docPr id="5" name="Picture 5"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19" w:anchor="History" w:history="1">
        <w:r>
          <w:rPr>
            <w:rStyle w:val="Strong"/>
            <w:color w:val="990000"/>
            <w:u w:val="single"/>
          </w:rPr>
          <w:t>Examinations on United States and Georgia History</w:t>
        </w:r>
      </w:hyperlink>
      <w:r>
        <w:br/>
      </w:r>
      <w:r>
        <w:rPr>
          <w:noProof/>
        </w:rPr>
        <w:drawing>
          <wp:inline distT="0" distB="0" distL="0" distR="0">
            <wp:extent cx="133350" cy="133350"/>
            <wp:effectExtent l="0" t="0" r="0" b="0"/>
            <wp:docPr id="4" name="Picture 4"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20" w:anchor="Regents" w:history="1">
        <w:r>
          <w:rPr>
            <w:rStyle w:val="Strong"/>
            <w:color w:val="990000"/>
            <w:u w:val="single"/>
          </w:rPr>
          <w:t>Regents' Writing and Reading Skills Requirement</w:t>
        </w:r>
      </w:hyperlink>
      <w:r>
        <w:br/>
      </w:r>
      <w:r>
        <w:rPr>
          <w:noProof/>
        </w:rPr>
        <w:drawing>
          <wp:inline distT="0" distB="0" distL="0" distR="0">
            <wp:extent cx="133350" cy="133350"/>
            <wp:effectExtent l="0" t="0" r="0" b="0"/>
            <wp:docPr id="3" name="Picture 3"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21" w:anchor="Physical" w:history="1">
        <w:r>
          <w:rPr>
            <w:rStyle w:val="Strong"/>
            <w:color w:val="990000"/>
            <w:u w:val="single"/>
          </w:rPr>
          <w:t>Basic Physical Education</w:t>
        </w:r>
      </w:hyperlink>
      <w:r>
        <w:br/>
      </w:r>
      <w:r>
        <w:rPr>
          <w:noProof/>
        </w:rPr>
        <w:drawing>
          <wp:inline distT="0" distB="0" distL="0" distR="0">
            <wp:extent cx="133350" cy="133350"/>
            <wp:effectExtent l="0" t="0" r="0" b="0"/>
            <wp:docPr id="2" name="Picture 2"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22" w:anchor="English" w:history="1">
        <w:r>
          <w:rPr>
            <w:rStyle w:val="Strong"/>
            <w:color w:val="990000"/>
            <w:u w:val="single"/>
          </w:rPr>
          <w:t>English 1101 and 1102</w:t>
        </w:r>
      </w:hyperlink>
      <w:r>
        <w:br/>
      </w:r>
      <w:r>
        <w:rPr>
          <w:noProof/>
        </w:rPr>
        <w:drawing>
          <wp:inline distT="0" distB="0" distL="0" distR="0">
            <wp:extent cx="133350" cy="133350"/>
            <wp:effectExtent l="0" t="0" r="0" b="0"/>
            <wp:docPr id="1" name="Picture 1" descr="http://bulletin.uga.edu/bulletinfall2008/bulletin/images/dot_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ulletin.uga.edu/bulletinfall2008/bulletin/images/dot_r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hyperlink r:id="rId23" w:anchor="Resident" w:history="1">
        <w:r>
          <w:rPr>
            <w:rStyle w:val="Strong"/>
            <w:color w:val="990000"/>
            <w:u w:val="single"/>
          </w:rPr>
          <w:t>Resident Requirement</w:t>
        </w:r>
      </w:hyperlink>
    </w:p>
    <w:p w:rsidR="002C655D" w:rsidRDefault="002C655D"/>
    <w:p w:rsidR="009E6D51" w:rsidRDefault="009E6D51"/>
    <w:p w:rsidR="00AF37C8" w:rsidRDefault="00AF37C8">
      <w:pPr>
        <w:rPr>
          <w:b/>
        </w:rPr>
      </w:pPr>
      <w:r>
        <w:rPr>
          <w:b/>
        </w:rPr>
        <w:br w:type="page"/>
      </w:r>
    </w:p>
    <w:p w:rsidR="00020974" w:rsidRPr="00020974" w:rsidRDefault="00020974">
      <w:pPr>
        <w:rPr>
          <w:b/>
        </w:rPr>
      </w:pPr>
      <w:r w:rsidRPr="00020974">
        <w:rPr>
          <w:b/>
        </w:rPr>
        <w:t>University of North Carolina at Chapel Hill</w:t>
      </w:r>
    </w:p>
    <w:p w:rsidR="00020974" w:rsidRDefault="00020974">
      <w:hyperlink r:id="rId24" w:history="1">
        <w:r w:rsidRPr="005C32D0">
          <w:rPr>
            <w:rStyle w:val="Hyperlink"/>
          </w:rPr>
          <w:t>http://siteslab.unc.edu/daniel/131spring99/papers/Mielke.html</w:t>
        </w:r>
      </w:hyperlink>
    </w:p>
    <w:p w:rsidR="00020974" w:rsidRPr="00020974" w:rsidRDefault="00020974" w:rsidP="00020974">
      <w:pPr>
        <w:spacing w:before="100" w:beforeAutospacing="1" w:after="100" w:afterAutospacing="1" w:line="240" w:lineRule="auto"/>
        <w:rPr>
          <w:rFonts w:ascii="Times New Roman" w:eastAsia="Times New Roman" w:hAnsi="Times New Roman" w:cs="Times New Roman"/>
          <w:sz w:val="24"/>
          <w:szCs w:val="24"/>
        </w:rPr>
      </w:pPr>
      <w:r w:rsidRPr="00020974">
        <w:rPr>
          <w:rFonts w:ascii="Times New Roman" w:eastAsia="Times New Roman" w:hAnsi="Times New Roman" w:cs="Times New Roman"/>
          <w:sz w:val="24"/>
          <w:szCs w:val="24"/>
        </w:rPr>
        <w:t xml:space="preserve">Laura L. Mielke, </w:t>
      </w:r>
      <w:r w:rsidRPr="00020974">
        <w:rPr>
          <w:rFonts w:ascii="Times New Roman" w:eastAsia="Times New Roman" w:hAnsi="Times New Roman" w:cs="Times New Roman"/>
          <w:bCs/>
          <w:sz w:val="24"/>
          <w:szCs w:val="24"/>
        </w:rPr>
        <w:t xml:space="preserve">The Place of Oral-Communication In English 11: Subject, Process, and/or Product? </w:t>
      </w:r>
    </w:p>
    <w:p w:rsidR="00020974" w:rsidRDefault="00020974" w:rsidP="00020974">
      <w:pPr>
        <w:spacing w:before="100" w:beforeAutospacing="1" w:after="100" w:afterAutospacing="1" w:line="240" w:lineRule="auto"/>
        <w:rPr>
          <w:rFonts w:ascii="Times New Roman" w:eastAsia="Times New Roman" w:hAnsi="Times New Roman" w:cs="Times New Roman"/>
          <w:sz w:val="24"/>
          <w:szCs w:val="24"/>
        </w:rPr>
      </w:pPr>
      <w:r w:rsidRPr="00020974">
        <w:rPr>
          <w:rFonts w:ascii="Times New Roman" w:eastAsia="Times New Roman" w:hAnsi="Times New Roman" w:cs="Times New Roman"/>
          <w:sz w:val="24"/>
          <w:szCs w:val="24"/>
        </w:rPr>
        <w:t xml:space="preserve">In an effort "to assist students in developing and improving students' oral communication competencies," the University of North Carolina at Chapel Hill instituted an oral communication requirement beginning with the entering class of 1998 (Granrud and Skow iv). Because the requirement's "focus on oral argument complements the focus on written argument in the Writing Program [at UNC-CH]," the university decided that students would fulfill the requirement through an oral communication component placed in already exiting writing courses, English 11 and 12 (iv). Prior to the addition of the oral component, English 11 and 12 focused on student analysis and production of written texts (though each course also encouraged students to analyze other forms of communication, including oral communication and visual media). Since fall semester 1998, facilitators of the Writing and Oral Communications programs have encouraged/required instructors of English 11 and 12 to make oral communication an additional formal focus of the course. Students now complete specific oral communication assignments. </w:t>
      </w:r>
      <w:r>
        <w:rPr>
          <w:rFonts w:ascii="Times New Roman" w:eastAsia="Times New Roman" w:hAnsi="Times New Roman" w:cs="Times New Roman"/>
          <w:sz w:val="24"/>
          <w:szCs w:val="24"/>
        </w:rPr>
        <w:t>…</w:t>
      </w:r>
    </w:p>
    <w:p w:rsidR="00020974" w:rsidRDefault="00020974" w:rsidP="00020974">
      <w:pPr>
        <w:spacing w:before="100" w:beforeAutospacing="1" w:after="100" w:afterAutospacing="1" w:line="240" w:lineRule="auto"/>
        <w:rPr>
          <w:rFonts w:ascii="Times New Roman" w:eastAsia="Times New Roman" w:hAnsi="Times New Roman" w:cs="Times New Roman"/>
          <w:sz w:val="24"/>
          <w:szCs w:val="24"/>
        </w:rPr>
      </w:pPr>
    </w:p>
    <w:p w:rsidR="00AF37C8" w:rsidRDefault="00AF37C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20974" w:rsidRPr="00020974" w:rsidRDefault="00020974" w:rsidP="00020974">
      <w:pPr>
        <w:spacing w:before="100" w:beforeAutospacing="1" w:after="100" w:afterAutospacing="1" w:line="240" w:lineRule="auto"/>
        <w:rPr>
          <w:rFonts w:ascii="Times New Roman" w:eastAsia="Times New Roman" w:hAnsi="Times New Roman" w:cs="Times New Roman"/>
          <w:b/>
          <w:sz w:val="24"/>
          <w:szCs w:val="24"/>
        </w:rPr>
      </w:pPr>
      <w:r w:rsidRPr="00020974">
        <w:rPr>
          <w:rFonts w:ascii="Times New Roman" w:eastAsia="Times New Roman" w:hAnsi="Times New Roman" w:cs="Times New Roman"/>
          <w:b/>
          <w:sz w:val="24"/>
          <w:szCs w:val="24"/>
        </w:rPr>
        <w:t>University of Virginia</w:t>
      </w:r>
    </w:p>
    <w:p w:rsidR="00020974" w:rsidRDefault="00020974" w:rsidP="00020974">
      <w:pPr>
        <w:spacing w:before="100" w:beforeAutospacing="1" w:after="100" w:afterAutospacing="1" w:line="240" w:lineRule="auto"/>
        <w:rPr>
          <w:rFonts w:ascii="Times New Roman" w:eastAsia="Times New Roman" w:hAnsi="Times New Roman" w:cs="Times New Roman"/>
          <w:sz w:val="24"/>
          <w:szCs w:val="24"/>
        </w:rPr>
      </w:pPr>
      <w:hyperlink r:id="rId25" w:history="1">
        <w:r w:rsidRPr="005C32D0">
          <w:rPr>
            <w:rStyle w:val="Hyperlink"/>
            <w:rFonts w:ascii="Times New Roman" w:eastAsia="Times New Roman" w:hAnsi="Times New Roman" w:cs="Times New Roman"/>
            <w:sz w:val="24"/>
            <w:szCs w:val="24"/>
          </w:rPr>
          <w:t>http://www.virginia.edu/sacs/references/matrix/3.3.1IASoralrpt.pdf</w:t>
        </w:r>
      </w:hyperlink>
    </w:p>
    <w:p w:rsidR="00020974" w:rsidRPr="00020974" w:rsidRDefault="00020974" w:rsidP="00020974">
      <w:pPr>
        <w:autoSpaceDE w:val="0"/>
        <w:autoSpaceDN w:val="0"/>
        <w:adjustRightInd w:val="0"/>
        <w:spacing w:after="0" w:line="240" w:lineRule="auto"/>
        <w:rPr>
          <w:rFonts w:ascii="Garamond" w:hAnsi="Garamond" w:cs="Garamond"/>
          <w:color w:val="000000"/>
          <w:sz w:val="24"/>
          <w:szCs w:val="24"/>
        </w:rPr>
      </w:pPr>
    </w:p>
    <w:p w:rsidR="00020974" w:rsidRPr="00020974" w:rsidRDefault="00020974" w:rsidP="00020974">
      <w:pPr>
        <w:autoSpaceDE w:val="0"/>
        <w:autoSpaceDN w:val="0"/>
        <w:adjustRightInd w:val="0"/>
        <w:spacing w:after="0" w:line="240" w:lineRule="auto"/>
        <w:rPr>
          <w:rFonts w:eastAsia="Times New Roman" w:cs="Times New Roman"/>
          <w:sz w:val="24"/>
          <w:szCs w:val="24"/>
        </w:rPr>
      </w:pPr>
      <w:r w:rsidRPr="00020974">
        <w:rPr>
          <w:rFonts w:cs="Garamond"/>
          <w:color w:val="000000"/>
          <w:sz w:val="24"/>
          <w:szCs w:val="24"/>
        </w:rPr>
        <w:t>A Report on Oral Communication at the University of Virginia: Submitted by the Oral Communication Competency Assessment Committee</w:t>
      </w:r>
      <w:r>
        <w:rPr>
          <w:rFonts w:cs="Garamond"/>
          <w:color w:val="000000"/>
          <w:sz w:val="24"/>
          <w:szCs w:val="24"/>
        </w:rPr>
        <w:t xml:space="preserve"> (August 2006)</w:t>
      </w:r>
    </w:p>
    <w:p w:rsidR="008A159F" w:rsidRDefault="008A159F" w:rsidP="00020974">
      <w:pPr>
        <w:pStyle w:val="Default"/>
        <w:spacing w:before="120"/>
        <w:rPr>
          <w:bCs/>
          <w:sz w:val="22"/>
          <w:szCs w:val="22"/>
        </w:rPr>
      </w:pPr>
    </w:p>
    <w:p w:rsidR="00020974" w:rsidRDefault="00020974" w:rsidP="00020974">
      <w:pPr>
        <w:pStyle w:val="Default"/>
        <w:spacing w:before="120"/>
        <w:rPr>
          <w:bCs/>
          <w:sz w:val="22"/>
          <w:szCs w:val="22"/>
        </w:rPr>
      </w:pPr>
      <w:r w:rsidRPr="00020974">
        <w:rPr>
          <w:bCs/>
          <w:sz w:val="22"/>
          <w:szCs w:val="22"/>
        </w:rPr>
        <w:t xml:space="preserve">Oral Communication in the Undergraduate Experience </w:t>
      </w:r>
    </w:p>
    <w:p w:rsidR="00020974" w:rsidRDefault="00020974" w:rsidP="00020974">
      <w:pPr>
        <w:pStyle w:val="Default"/>
        <w:spacing w:before="60"/>
        <w:jc w:val="both"/>
        <w:rPr>
          <w:rFonts w:ascii="Times New Roman" w:hAnsi="Times New Roman" w:cs="Times New Roman"/>
          <w:sz w:val="22"/>
          <w:szCs w:val="22"/>
        </w:rPr>
      </w:pPr>
      <w:r>
        <w:rPr>
          <w:rFonts w:ascii="Times New Roman" w:hAnsi="Times New Roman" w:cs="Times New Roman"/>
          <w:sz w:val="22"/>
          <w:szCs w:val="22"/>
        </w:rPr>
        <w:t>Because of the central role strong speaking skills play in the University’s Ten-Year Plan vision and the shortfall of students’ oral communication competency given the asses</w:t>
      </w:r>
      <w:r w:rsidR="008A159F">
        <w:rPr>
          <w:rFonts w:ascii="Times New Roman" w:hAnsi="Times New Roman" w:cs="Times New Roman"/>
          <w:sz w:val="22"/>
          <w:szCs w:val="22"/>
        </w:rPr>
        <w:t>sment results, the committee be</w:t>
      </w:r>
      <w:r>
        <w:rPr>
          <w:rFonts w:ascii="Times New Roman" w:hAnsi="Times New Roman" w:cs="Times New Roman"/>
          <w:sz w:val="22"/>
          <w:szCs w:val="22"/>
        </w:rPr>
        <w:t xml:space="preserve">lieves that more should be done to bolster this skill in the curriculum. A curriculum that fosters skilled public speaking is a central goal of most peer institutions as well as within the University itself according to the committee’s research. </w:t>
      </w:r>
    </w:p>
    <w:p w:rsidR="00020974" w:rsidRDefault="00020974" w:rsidP="00020974">
      <w:pPr>
        <w:spacing w:before="100" w:beforeAutospacing="1" w:after="100" w:afterAutospacing="1" w:line="240" w:lineRule="auto"/>
        <w:rPr>
          <w:rFonts w:ascii="Times New Roman" w:hAnsi="Times New Roman" w:cs="Times New Roman"/>
        </w:rPr>
      </w:pPr>
      <w:r>
        <w:rPr>
          <w:rFonts w:ascii="Times New Roman" w:hAnsi="Times New Roman" w:cs="Times New Roman"/>
        </w:rPr>
        <w:t>Several questions arise based on the assessment experience, including: what is the common value of the oral communication experience, are needs being met, and are there limitations within</w:t>
      </w:r>
      <w:r w:rsidR="008A159F">
        <w:rPr>
          <w:rFonts w:ascii="Times New Roman" w:hAnsi="Times New Roman" w:cs="Times New Roman"/>
        </w:rPr>
        <w:t xml:space="preserve"> the existing oppor</w:t>
      </w:r>
      <w:r>
        <w:rPr>
          <w:rFonts w:ascii="Times New Roman" w:hAnsi="Times New Roman" w:cs="Times New Roman"/>
        </w:rPr>
        <w:t>tunities? In regard to value, students see a practical value in skilled oral</w:t>
      </w:r>
      <w:r w:rsidR="008A159F">
        <w:rPr>
          <w:rFonts w:ascii="Times New Roman" w:hAnsi="Times New Roman" w:cs="Times New Roman"/>
        </w:rPr>
        <w:t xml:space="preserve"> communication, including build</w:t>
      </w:r>
      <w:r>
        <w:rPr>
          <w:rFonts w:ascii="Times New Roman" w:hAnsi="Times New Roman" w:cs="Times New Roman"/>
        </w:rPr>
        <w:t>ing leadership skills, cultural literacy, diversity, and transferable skill sets valued in other courses and the workplace. In regard to need, current and historic evidence shows that d</w:t>
      </w:r>
      <w:r w:rsidR="008A159F">
        <w:rPr>
          <w:rFonts w:ascii="Times New Roman" w:hAnsi="Times New Roman" w:cs="Times New Roman"/>
        </w:rPr>
        <w:t>emand for public speaking oppor</w:t>
      </w:r>
      <w:r>
        <w:rPr>
          <w:rFonts w:ascii="Times New Roman" w:hAnsi="Times New Roman" w:cs="Times New Roman"/>
        </w:rPr>
        <w:t>tunities in the curriculum far exceeds supply. (See Section IV on page 6.)</w:t>
      </w:r>
    </w:p>
    <w:p w:rsidR="00020974" w:rsidRDefault="00020974" w:rsidP="00020974">
      <w:pPr>
        <w:spacing w:before="100" w:beforeAutospacing="1" w:after="100" w:afterAutospacing="1" w:line="240" w:lineRule="auto"/>
        <w:rPr>
          <w:rFonts w:ascii="Times New Roman" w:hAnsi="Times New Roman" w:cs="Times New Roman"/>
        </w:rPr>
      </w:pPr>
    </w:p>
    <w:p w:rsidR="00AF37C8" w:rsidRDefault="00AF37C8">
      <w:pPr>
        <w:rPr>
          <w:rFonts w:ascii="Times New Roman" w:hAnsi="Times New Roman" w:cs="Times New Roman"/>
          <w:b/>
        </w:rPr>
      </w:pPr>
      <w:r>
        <w:rPr>
          <w:rFonts w:ascii="Times New Roman" w:hAnsi="Times New Roman" w:cs="Times New Roman"/>
          <w:b/>
        </w:rPr>
        <w:br w:type="page"/>
      </w:r>
    </w:p>
    <w:p w:rsidR="00020974" w:rsidRPr="00020974" w:rsidRDefault="00020974" w:rsidP="00020974">
      <w:pPr>
        <w:spacing w:before="100" w:beforeAutospacing="1" w:after="100" w:afterAutospacing="1" w:line="240" w:lineRule="auto"/>
        <w:rPr>
          <w:rFonts w:ascii="Times New Roman" w:hAnsi="Times New Roman" w:cs="Times New Roman"/>
          <w:b/>
        </w:rPr>
      </w:pPr>
      <w:r w:rsidRPr="00020974">
        <w:rPr>
          <w:rFonts w:ascii="Times New Roman" w:hAnsi="Times New Roman" w:cs="Times New Roman"/>
          <w:b/>
        </w:rPr>
        <w:t>Indiana University Bloomington</w:t>
      </w:r>
    </w:p>
    <w:p w:rsidR="00020974" w:rsidRDefault="00020974" w:rsidP="00020974">
      <w:pPr>
        <w:spacing w:before="100" w:beforeAutospacing="1" w:after="100" w:afterAutospacing="1" w:line="240" w:lineRule="auto"/>
        <w:rPr>
          <w:rFonts w:ascii="Times New Roman" w:hAnsi="Times New Roman" w:cs="Times New Roman"/>
        </w:rPr>
      </w:pPr>
      <w:hyperlink r:id="rId26" w:history="1">
        <w:r w:rsidRPr="005C32D0">
          <w:rPr>
            <w:rStyle w:val="Hyperlink"/>
            <w:rFonts w:ascii="Times New Roman" w:hAnsi="Times New Roman" w:cs="Times New Roman"/>
          </w:rPr>
          <w:t>http://gened.indiana.edu/Students/STGEC.html</w:t>
        </w:r>
      </w:hyperlink>
    </w:p>
    <w:p w:rsidR="00020974" w:rsidRDefault="00020974" w:rsidP="00020974">
      <w:pPr>
        <w:spacing w:before="100" w:beforeAutospacing="1" w:after="100" w:afterAutospacing="1" w:line="240" w:lineRule="auto"/>
        <w:rPr>
          <w:rFonts w:ascii="Times New Roman" w:hAnsi="Times New Roman" w:cs="Times New Roman"/>
        </w:rPr>
      </w:pPr>
    </w:p>
    <w:p w:rsidR="00020974" w:rsidRDefault="00020974" w:rsidP="00020974">
      <w:pPr>
        <w:pStyle w:val="lead21"/>
        <w:shd w:val="clear" w:color="auto" w:fill="FFFFFF"/>
        <w:rPr>
          <w:lang w:val="en"/>
        </w:rPr>
      </w:pPr>
      <w:r>
        <w:rPr>
          <w:lang w:val="en"/>
        </w:rPr>
        <w:t>IU Bloomington STGEC Requirements</w:t>
      </w:r>
    </w:p>
    <w:p w:rsidR="00020974" w:rsidRDefault="00020974" w:rsidP="00020974">
      <w:pPr>
        <w:pStyle w:val="NormalWeb"/>
        <w:shd w:val="clear" w:color="auto" w:fill="FFFFFF"/>
        <w:rPr>
          <w:lang w:val="en"/>
        </w:rPr>
      </w:pPr>
      <w:r>
        <w:rPr>
          <w:lang w:val="en"/>
        </w:rPr>
        <w:t>To earn the IU Bloomington Statewide Transfer General Education Core (STGEC) milestone, an IUB student must:</w:t>
      </w:r>
    </w:p>
    <w:p w:rsidR="00020974" w:rsidRDefault="00020974" w:rsidP="00020974">
      <w:pPr>
        <w:numPr>
          <w:ilvl w:val="0"/>
          <w:numId w:val="2"/>
        </w:numPr>
        <w:shd w:val="clear" w:color="auto" w:fill="FFFFFF"/>
        <w:spacing w:before="100" w:beforeAutospacing="1" w:after="100" w:afterAutospacing="1" w:line="240" w:lineRule="auto"/>
        <w:rPr>
          <w:lang w:val="en"/>
        </w:rPr>
      </w:pPr>
      <w:r>
        <w:rPr>
          <w:lang w:val="en"/>
        </w:rPr>
        <w:t xml:space="preserve">successfully complete the </w:t>
      </w:r>
      <w:hyperlink r:id="rId27" w:tooltip="GenEd requirements" w:history="1">
        <w:r>
          <w:rPr>
            <w:rStyle w:val="Hyperlink"/>
            <w:lang w:val="en"/>
          </w:rPr>
          <w:t>IU Bloomington General Education Common Ground requirements</w:t>
        </w:r>
      </w:hyperlink>
    </w:p>
    <w:p w:rsidR="00020974" w:rsidRDefault="00020974" w:rsidP="00020974">
      <w:pPr>
        <w:numPr>
          <w:ilvl w:val="0"/>
          <w:numId w:val="2"/>
        </w:numPr>
        <w:shd w:val="clear" w:color="auto" w:fill="FFFFFF"/>
        <w:spacing w:before="100" w:beforeAutospacing="1" w:after="100" w:afterAutospacing="1" w:line="240" w:lineRule="auto"/>
        <w:rPr>
          <w:lang w:val="en"/>
        </w:rPr>
      </w:pPr>
      <w:r>
        <w:rPr>
          <w:lang w:val="en"/>
        </w:rPr>
        <w:t xml:space="preserve">successfully complete one of the following approved IUB Speaking and Listening courses: </w:t>
      </w:r>
    </w:p>
    <w:p w:rsidR="00020974" w:rsidRDefault="00020974" w:rsidP="00020974">
      <w:pPr>
        <w:numPr>
          <w:ilvl w:val="1"/>
          <w:numId w:val="2"/>
        </w:numPr>
        <w:shd w:val="clear" w:color="auto" w:fill="FFFFFF"/>
        <w:spacing w:before="100" w:beforeAutospacing="1" w:after="100" w:afterAutospacing="1" w:line="240" w:lineRule="auto"/>
        <w:ind w:left="720"/>
        <w:rPr>
          <w:lang w:val="en"/>
        </w:rPr>
      </w:pPr>
      <w:r>
        <w:rPr>
          <w:lang w:val="en"/>
        </w:rPr>
        <w:t>BUS-C 104Business Presentations</w:t>
      </w:r>
    </w:p>
    <w:p w:rsidR="00020974" w:rsidRDefault="00020974" w:rsidP="00020974">
      <w:pPr>
        <w:numPr>
          <w:ilvl w:val="1"/>
          <w:numId w:val="2"/>
        </w:numPr>
        <w:shd w:val="clear" w:color="auto" w:fill="FFFFFF"/>
        <w:spacing w:before="100" w:beforeAutospacing="1" w:after="100" w:afterAutospacing="1" w:line="240" w:lineRule="auto"/>
        <w:ind w:left="720"/>
        <w:rPr>
          <w:lang w:val="en"/>
        </w:rPr>
      </w:pPr>
      <w:r>
        <w:rPr>
          <w:lang w:val="en"/>
        </w:rPr>
        <w:t>BUS-C 105Business Presentations: Honors</w:t>
      </w:r>
    </w:p>
    <w:p w:rsidR="00020974" w:rsidRDefault="00020974" w:rsidP="00020974">
      <w:pPr>
        <w:numPr>
          <w:ilvl w:val="1"/>
          <w:numId w:val="2"/>
        </w:numPr>
        <w:shd w:val="clear" w:color="auto" w:fill="FFFFFF"/>
        <w:spacing w:before="100" w:beforeAutospacing="1" w:after="100" w:afterAutospacing="1" w:line="240" w:lineRule="auto"/>
        <w:ind w:left="720"/>
        <w:rPr>
          <w:lang w:val="en"/>
        </w:rPr>
      </w:pPr>
      <w:r>
        <w:rPr>
          <w:lang w:val="en"/>
        </w:rPr>
        <w:t>COLL-P 155Public Oral Communication</w:t>
      </w:r>
    </w:p>
    <w:p w:rsidR="00020974" w:rsidRDefault="00020974" w:rsidP="00020974">
      <w:pPr>
        <w:numPr>
          <w:ilvl w:val="1"/>
          <w:numId w:val="2"/>
        </w:numPr>
        <w:shd w:val="clear" w:color="auto" w:fill="FFFFFF"/>
        <w:spacing w:before="100" w:beforeAutospacing="1" w:after="100" w:afterAutospacing="1" w:line="240" w:lineRule="auto"/>
        <w:ind w:left="720"/>
        <w:rPr>
          <w:lang w:val="en"/>
        </w:rPr>
      </w:pPr>
      <w:r>
        <w:rPr>
          <w:lang w:val="en"/>
        </w:rPr>
        <w:t>SPEA-V 260Topics in Public Affairs (topic: Speaking, Listening, and Public Affairs)</w:t>
      </w:r>
    </w:p>
    <w:p w:rsidR="00020974" w:rsidRDefault="00020974" w:rsidP="00020974">
      <w:pPr>
        <w:numPr>
          <w:ilvl w:val="0"/>
          <w:numId w:val="2"/>
        </w:numPr>
        <w:shd w:val="clear" w:color="auto" w:fill="FFFFFF"/>
        <w:spacing w:before="100" w:beforeAutospacing="1" w:after="100" w:afterAutospacing="1" w:line="240" w:lineRule="auto"/>
        <w:rPr>
          <w:lang w:val="en"/>
        </w:rPr>
      </w:pPr>
      <w:r>
        <w:rPr>
          <w:lang w:val="en"/>
        </w:rPr>
        <w:t>take additional coursework from the IUB Common Ground course lists, if necessary, to reach the STGEC 30–credit hour minimum</w:t>
      </w:r>
    </w:p>
    <w:p w:rsidR="00AF37C8" w:rsidRDefault="00020974" w:rsidP="008A159F">
      <w:pPr>
        <w:numPr>
          <w:ilvl w:val="0"/>
          <w:numId w:val="2"/>
        </w:numPr>
        <w:shd w:val="clear" w:color="auto" w:fill="FFFFFF"/>
        <w:spacing w:before="100" w:beforeAutospacing="1" w:after="100" w:afterAutospacing="1" w:line="240" w:lineRule="auto"/>
        <w:rPr>
          <w:lang w:val="en"/>
        </w:rPr>
      </w:pPr>
      <w:r>
        <w:rPr>
          <w:lang w:val="en"/>
        </w:rPr>
        <w:t>complete the above STGEC coursework with a GPA of 2.000 or higher.</w:t>
      </w:r>
      <w:bookmarkStart w:id="0" w:name="_GoBack"/>
      <w:bookmarkEnd w:id="0"/>
    </w:p>
    <w:sectPr w:rsidR="00AF37C8">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9F" w:rsidRDefault="008A159F" w:rsidP="008A159F">
      <w:pPr>
        <w:spacing w:after="0" w:line="240" w:lineRule="auto"/>
      </w:pPr>
      <w:r>
        <w:separator/>
      </w:r>
    </w:p>
  </w:endnote>
  <w:endnote w:type="continuationSeparator" w:id="0">
    <w:p w:rsidR="008A159F" w:rsidRDefault="008A159F" w:rsidP="008A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Ubuntu">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imesNewRomanPS-BoldMT-Identity">
    <w:panose1 w:val="00000000000000000000"/>
    <w:charset w:val="00"/>
    <w:family w:val="auto"/>
    <w:notTrueType/>
    <w:pitch w:val="default"/>
    <w:sig w:usb0="00000003" w:usb1="0000000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TimesNewRomanPS-ItalicMT-Identi">
    <w:panose1 w:val="00000000000000000000"/>
    <w:charset w:val="00"/>
    <w:family w:val="auto"/>
    <w:notTrueType/>
    <w:pitch w:val="default"/>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ArialMT-Identity-H">
    <w:panose1 w:val="00000000000000000000"/>
    <w:charset w:val="00"/>
    <w:family w:val="auto"/>
    <w:notTrueType/>
    <w:pitch w:val="default"/>
    <w:sig w:usb0="00000003" w:usb1="00000000" w:usb2="00000000" w:usb3="00000000" w:csb0="00000001" w:csb1="00000000"/>
  </w:font>
  <w:font w:name="TimesNewRomanPS-BoldItalicMT-I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210637"/>
      <w:docPartObj>
        <w:docPartGallery w:val="Page Numbers (Bottom of Page)"/>
        <w:docPartUnique/>
      </w:docPartObj>
    </w:sdtPr>
    <w:sdtEndPr>
      <w:rPr>
        <w:noProof/>
      </w:rPr>
    </w:sdtEndPr>
    <w:sdtContent>
      <w:p w:rsidR="008A159F" w:rsidRDefault="008A159F">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8A159F" w:rsidRDefault="008A1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9F" w:rsidRDefault="008A159F" w:rsidP="008A159F">
      <w:pPr>
        <w:spacing w:after="0" w:line="240" w:lineRule="auto"/>
      </w:pPr>
      <w:r>
        <w:separator/>
      </w:r>
    </w:p>
  </w:footnote>
  <w:footnote w:type="continuationSeparator" w:id="0">
    <w:p w:rsidR="008A159F" w:rsidRDefault="008A159F" w:rsidP="008A15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5C17DA"/>
    <w:multiLevelType w:val="multilevel"/>
    <w:tmpl w:val="9258DC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7E0150"/>
    <w:multiLevelType w:val="multilevel"/>
    <w:tmpl w:val="FA88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D51"/>
    <w:rsid w:val="00020974"/>
    <w:rsid w:val="002C655D"/>
    <w:rsid w:val="003E53D6"/>
    <w:rsid w:val="00586B17"/>
    <w:rsid w:val="008A159F"/>
    <w:rsid w:val="009E6D51"/>
    <w:rsid w:val="00AF37C8"/>
    <w:rsid w:val="00C60AEE"/>
    <w:rsid w:val="00CF79B8"/>
    <w:rsid w:val="00E1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A5B5E-F539-4DA1-B464-1B5DC6F2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C65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C65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C65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D51"/>
    <w:pPr>
      <w:spacing w:after="288" w:line="336" w:lineRule="atLeast"/>
    </w:pPr>
    <w:rPr>
      <w:rFonts w:ascii="Times New Roman" w:eastAsia="Times New Roman" w:hAnsi="Times New Roman" w:cs="Times New Roman"/>
      <w:sz w:val="24"/>
      <w:szCs w:val="24"/>
    </w:rPr>
  </w:style>
  <w:style w:type="paragraph" w:customStyle="1" w:styleId="lead">
    <w:name w:val="lead"/>
    <w:basedOn w:val="Normal"/>
    <w:rsid w:val="009E6D51"/>
    <w:pPr>
      <w:spacing w:after="312" w:line="336" w:lineRule="atLeast"/>
    </w:pPr>
    <w:rPr>
      <w:rFonts w:ascii="Georgia" w:eastAsia="Times New Roman" w:hAnsi="Georgia" w:cs="Times New Roman"/>
      <w:i/>
      <w:iCs/>
      <w:sz w:val="31"/>
      <w:szCs w:val="31"/>
    </w:rPr>
  </w:style>
  <w:style w:type="character" w:styleId="Hyperlink">
    <w:name w:val="Hyperlink"/>
    <w:basedOn w:val="DefaultParagraphFont"/>
    <w:uiPriority w:val="99"/>
    <w:unhideWhenUsed/>
    <w:rsid w:val="009E6D51"/>
    <w:rPr>
      <w:color w:val="0563C1" w:themeColor="hyperlink"/>
      <w:u w:val="single"/>
    </w:rPr>
  </w:style>
  <w:style w:type="paragraph" w:customStyle="1" w:styleId="Default">
    <w:name w:val="Default"/>
    <w:rsid w:val="00020974"/>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lead21">
    <w:name w:val="lead21"/>
    <w:basedOn w:val="Normal"/>
    <w:rsid w:val="00020974"/>
    <w:pPr>
      <w:pBdr>
        <w:bottom w:val="single" w:sz="18" w:space="4" w:color="7D110C"/>
      </w:pBdr>
      <w:spacing w:before="300" w:after="0" w:line="345" w:lineRule="atLeast"/>
      <w:ind w:right="300"/>
    </w:pPr>
    <w:rPr>
      <w:rFonts w:ascii="Ubuntu" w:eastAsia="Times New Roman" w:hAnsi="Ubuntu" w:cs="Times New Roman"/>
      <w:color w:val="463F39"/>
      <w:sz w:val="33"/>
      <w:szCs w:val="33"/>
    </w:rPr>
  </w:style>
  <w:style w:type="character" w:customStyle="1" w:styleId="Heading1Char">
    <w:name w:val="Heading 1 Char"/>
    <w:basedOn w:val="DefaultParagraphFont"/>
    <w:link w:val="Heading1"/>
    <w:uiPriority w:val="9"/>
    <w:rsid w:val="002C655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65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2C655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2C655D"/>
    <w:rPr>
      <w:b/>
      <w:bCs/>
    </w:rPr>
  </w:style>
  <w:style w:type="character" w:styleId="FollowedHyperlink">
    <w:name w:val="FollowedHyperlink"/>
    <w:basedOn w:val="DefaultParagraphFont"/>
    <w:uiPriority w:val="99"/>
    <w:semiHidden/>
    <w:unhideWhenUsed/>
    <w:rsid w:val="00AF37C8"/>
    <w:rPr>
      <w:color w:val="954F72" w:themeColor="followedHyperlink"/>
      <w:u w:val="single"/>
    </w:rPr>
  </w:style>
  <w:style w:type="paragraph" w:styleId="Header">
    <w:name w:val="header"/>
    <w:basedOn w:val="Normal"/>
    <w:link w:val="HeaderChar"/>
    <w:uiPriority w:val="99"/>
    <w:unhideWhenUsed/>
    <w:rsid w:val="008A15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59F"/>
  </w:style>
  <w:style w:type="paragraph" w:styleId="Footer">
    <w:name w:val="footer"/>
    <w:basedOn w:val="Normal"/>
    <w:link w:val="FooterChar"/>
    <w:uiPriority w:val="99"/>
    <w:unhideWhenUsed/>
    <w:rsid w:val="008A15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7572">
      <w:bodyDiv w:val="1"/>
      <w:marLeft w:val="0"/>
      <w:marRight w:val="0"/>
      <w:marTop w:val="0"/>
      <w:marBottom w:val="0"/>
      <w:divBdr>
        <w:top w:val="none" w:sz="0" w:space="0" w:color="auto"/>
        <w:left w:val="none" w:sz="0" w:space="0" w:color="auto"/>
        <w:bottom w:val="none" w:sz="0" w:space="0" w:color="auto"/>
        <w:right w:val="none" w:sz="0" w:space="0" w:color="auto"/>
      </w:divBdr>
      <w:divsChild>
        <w:div w:id="843283859">
          <w:marLeft w:val="0"/>
          <w:marRight w:val="0"/>
          <w:marTop w:val="0"/>
          <w:marBottom w:val="0"/>
          <w:divBdr>
            <w:top w:val="none" w:sz="0" w:space="0" w:color="auto"/>
            <w:left w:val="none" w:sz="0" w:space="0" w:color="auto"/>
            <w:bottom w:val="none" w:sz="0" w:space="0" w:color="auto"/>
            <w:right w:val="none" w:sz="0" w:space="0" w:color="auto"/>
          </w:divBdr>
          <w:divsChild>
            <w:div w:id="2133787696">
              <w:marLeft w:val="0"/>
              <w:marRight w:val="0"/>
              <w:marTop w:val="0"/>
              <w:marBottom w:val="0"/>
              <w:divBdr>
                <w:top w:val="none" w:sz="0" w:space="0" w:color="auto"/>
                <w:left w:val="none" w:sz="0" w:space="0" w:color="auto"/>
                <w:bottom w:val="none" w:sz="0" w:space="0" w:color="auto"/>
                <w:right w:val="none" w:sz="0" w:space="0" w:color="auto"/>
              </w:divBdr>
              <w:divsChild>
                <w:div w:id="1335649657">
                  <w:marLeft w:val="0"/>
                  <w:marRight w:val="0"/>
                  <w:marTop w:val="0"/>
                  <w:marBottom w:val="0"/>
                  <w:divBdr>
                    <w:top w:val="none" w:sz="0" w:space="0" w:color="auto"/>
                    <w:left w:val="none" w:sz="0" w:space="0" w:color="auto"/>
                    <w:bottom w:val="none" w:sz="0" w:space="0" w:color="auto"/>
                    <w:right w:val="none" w:sz="0" w:space="0" w:color="auto"/>
                  </w:divBdr>
                  <w:divsChild>
                    <w:div w:id="15784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96534">
      <w:bodyDiv w:val="1"/>
      <w:marLeft w:val="0"/>
      <w:marRight w:val="0"/>
      <w:marTop w:val="0"/>
      <w:marBottom w:val="0"/>
      <w:divBdr>
        <w:top w:val="none" w:sz="0" w:space="0" w:color="auto"/>
        <w:left w:val="none" w:sz="0" w:space="0" w:color="auto"/>
        <w:bottom w:val="none" w:sz="0" w:space="0" w:color="auto"/>
        <w:right w:val="none" w:sz="0" w:space="0" w:color="auto"/>
      </w:divBdr>
      <w:divsChild>
        <w:div w:id="1755787012">
          <w:marLeft w:val="0"/>
          <w:marRight w:val="0"/>
          <w:marTop w:val="0"/>
          <w:marBottom w:val="0"/>
          <w:divBdr>
            <w:top w:val="none" w:sz="0" w:space="0" w:color="auto"/>
            <w:left w:val="none" w:sz="0" w:space="0" w:color="auto"/>
            <w:bottom w:val="none" w:sz="0" w:space="0" w:color="auto"/>
            <w:right w:val="none" w:sz="0" w:space="0" w:color="auto"/>
          </w:divBdr>
          <w:divsChild>
            <w:div w:id="1868327012">
              <w:marLeft w:val="0"/>
              <w:marRight w:val="0"/>
              <w:marTop w:val="0"/>
              <w:marBottom w:val="0"/>
              <w:divBdr>
                <w:top w:val="none" w:sz="0" w:space="0" w:color="auto"/>
                <w:left w:val="none" w:sz="0" w:space="0" w:color="auto"/>
                <w:bottom w:val="none" w:sz="0" w:space="0" w:color="auto"/>
                <w:right w:val="none" w:sz="0" w:space="0" w:color="auto"/>
              </w:divBdr>
              <w:divsChild>
                <w:div w:id="16986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5201">
      <w:bodyDiv w:val="1"/>
      <w:marLeft w:val="0"/>
      <w:marRight w:val="0"/>
      <w:marTop w:val="0"/>
      <w:marBottom w:val="0"/>
      <w:divBdr>
        <w:top w:val="none" w:sz="0" w:space="0" w:color="auto"/>
        <w:left w:val="none" w:sz="0" w:space="0" w:color="auto"/>
        <w:bottom w:val="none" w:sz="0" w:space="0" w:color="auto"/>
        <w:right w:val="none" w:sz="0" w:space="0" w:color="auto"/>
      </w:divBdr>
    </w:div>
    <w:div w:id="1757633814">
      <w:bodyDiv w:val="1"/>
      <w:marLeft w:val="0"/>
      <w:marRight w:val="0"/>
      <w:marTop w:val="0"/>
      <w:marBottom w:val="0"/>
      <w:divBdr>
        <w:top w:val="none" w:sz="0" w:space="0" w:color="auto"/>
        <w:left w:val="none" w:sz="0" w:space="0" w:color="auto"/>
        <w:bottom w:val="none" w:sz="0" w:space="0" w:color="auto"/>
        <w:right w:val="none" w:sz="0" w:space="0" w:color="auto"/>
      </w:divBdr>
    </w:div>
    <w:div w:id="1869026728">
      <w:bodyDiv w:val="1"/>
      <w:marLeft w:val="0"/>
      <w:marRight w:val="0"/>
      <w:marTop w:val="0"/>
      <w:marBottom w:val="0"/>
      <w:divBdr>
        <w:top w:val="none" w:sz="0" w:space="0" w:color="auto"/>
        <w:left w:val="none" w:sz="0" w:space="0" w:color="auto"/>
        <w:bottom w:val="none" w:sz="0" w:space="0" w:color="auto"/>
        <w:right w:val="none" w:sz="0" w:space="0" w:color="auto"/>
      </w:divBdr>
      <w:divsChild>
        <w:div w:id="600458831">
          <w:marLeft w:val="0"/>
          <w:marRight w:val="0"/>
          <w:marTop w:val="0"/>
          <w:marBottom w:val="0"/>
          <w:divBdr>
            <w:top w:val="none" w:sz="0" w:space="0" w:color="auto"/>
            <w:left w:val="none" w:sz="0" w:space="0" w:color="auto"/>
            <w:bottom w:val="none" w:sz="0" w:space="0" w:color="auto"/>
            <w:right w:val="none" w:sz="0" w:space="0" w:color="auto"/>
          </w:divBdr>
          <w:divsChild>
            <w:div w:id="608974626">
              <w:marLeft w:val="0"/>
              <w:marRight w:val="0"/>
              <w:marTop w:val="0"/>
              <w:marBottom w:val="0"/>
              <w:divBdr>
                <w:top w:val="none" w:sz="0" w:space="0" w:color="auto"/>
                <w:left w:val="none" w:sz="0" w:space="0" w:color="auto"/>
                <w:bottom w:val="none" w:sz="0" w:space="0" w:color="auto"/>
                <w:right w:val="none" w:sz="0" w:space="0" w:color="auto"/>
              </w:divBdr>
              <w:divsChild>
                <w:div w:id="8043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6871">
      <w:bodyDiv w:val="1"/>
      <w:marLeft w:val="0"/>
      <w:marRight w:val="0"/>
      <w:marTop w:val="0"/>
      <w:marBottom w:val="0"/>
      <w:divBdr>
        <w:top w:val="none" w:sz="0" w:space="0" w:color="auto"/>
        <w:left w:val="none" w:sz="0" w:space="0" w:color="auto"/>
        <w:bottom w:val="none" w:sz="0" w:space="0" w:color="auto"/>
        <w:right w:val="none" w:sz="0" w:space="0" w:color="auto"/>
      </w:divBdr>
      <w:divsChild>
        <w:div w:id="1331328101">
          <w:marLeft w:val="0"/>
          <w:marRight w:val="0"/>
          <w:marTop w:val="0"/>
          <w:marBottom w:val="0"/>
          <w:divBdr>
            <w:top w:val="none" w:sz="0" w:space="0" w:color="auto"/>
            <w:left w:val="none" w:sz="0" w:space="0" w:color="auto"/>
            <w:bottom w:val="none" w:sz="0" w:space="0" w:color="auto"/>
            <w:right w:val="none" w:sz="0" w:space="0" w:color="auto"/>
          </w:divBdr>
          <w:divsChild>
            <w:div w:id="1934049633">
              <w:marLeft w:val="0"/>
              <w:marRight w:val="0"/>
              <w:marTop w:val="0"/>
              <w:marBottom w:val="0"/>
              <w:divBdr>
                <w:top w:val="none" w:sz="0" w:space="0" w:color="auto"/>
                <w:left w:val="none" w:sz="0" w:space="0" w:color="auto"/>
                <w:bottom w:val="none" w:sz="0" w:space="0" w:color="auto"/>
                <w:right w:val="none" w:sz="0" w:space="0" w:color="auto"/>
              </w:divBdr>
              <w:divsChild>
                <w:div w:id="16090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rrington.ufl.edu/centers/cmc/" TargetMode="External"/><Relationship Id="rId13" Type="http://schemas.openxmlformats.org/officeDocument/2006/relationships/hyperlink" Target="http://bulletin.uga.edu/bulletinfall2008/bulletin/uga_req.html" TargetMode="External"/><Relationship Id="rId18" Type="http://schemas.openxmlformats.org/officeDocument/2006/relationships/hyperlink" Target="http://bulletin.uga.edu/bulletinfall2008/bulletin/uga_req.html" TargetMode="External"/><Relationship Id="rId26" Type="http://schemas.openxmlformats.org/officeDocument/2006/relationships/hyperlink" Target="http://gened.indiana.edu/Students/STGEC.html" TargetMode="External"/><Relationship Id="rId3" Type="http://schemas.openxmlformats.org/officeDocument/2006/relationships/settings" Target="settings.xml"/><Relationship Id="rId21" Type="http://schemas.openxmlformats.org/officeDocument/2006/relationships/hyperlink" Target="http://bulletin.uga.edu/bulletinfall2008/bulletin/uga_req.html" TargetMode="External"/><Relationship Id="rId7" Type="http://schemas.openxmlformats.org/officeDocument/2006/relationships/hyperlink" Target="http://homes.lmc.gatech.edu/~objork3/1101/summer10/GTPreface.pdf" TargetMode="External"/><Relationship Id="rId12" Type="http://schemas.openxmlformats.org/officeDocument/2006/relationships/image" Target="media/image1.gif"/><Relationship Id="rId17" Type="http://schemas.openxmlformats.org/officeDocument/2006/relationships/hyperlink" Target="http://bulletin.uga.edu/bulletinfall2008/bulletin/uga_req.html" TargetMode="External"/><Relationship Id="rId25" Type="http://schemas.openxmlformats.org/officeDocument/2006/relationships/hyperlink" Target="http://www.virginia.edu/sacs/references/matrix/3.3.1IASoralrpt.pdf" TargetMode="External"/><Relationship Id="rId2" Type="http://schemas.openxmlformats.org/officeDocument/2006/relationships/styles" Target="styles.xml"/><Relationship Id="rId16" Type="http://schemas.openxmlformats.org/officeDocument/2006/relationships/hyperlink" Target="http://bulletin.uga.edu/bulletinfall2008/bulletin/uga_req.html" TargetMode="External"/><Relationship Id="rId20" Type="http://schemas.openxmlformats.org/officeDocument/2006/relationships/hyperlink" Target="http://bulletin.uga.edu/bulletinfall2008/bulletin/uga_req.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ulletin.uga.edu/bulletinfall2008/bulletin/uga_req.html#Oral" TargetMode="External"/><Relationship Id="rId24" Type="http://schemas.openxmlformats.org/officeDocument/2006/relationships/hyperlink" Target="http://siteslab.unc.edu/daniel/131spring99/papers/Mielke.html" TargetMode="External"/><Relationship Id="rId5" Type="http://schemas.openxmlformats.org/officeDocument/2006/relationships/footnotes" Target="footnotes.xml"/><Relationship Id="rId15" Type="http://schemas.openxmlformats.org/officeDocument/2006/relationships/hyperlink" Target="http://bulletin.uga.edu/bulletinfall2008/bulletin/uga_req.html" TargetMode="External"/><Relationship Id="rId23" Type="http://schemas.openxmlformats.org/officeDocument/2006/relationships/hyperlink" Target="http://bulletin.uga.edu/bulletinfall2008/bulletin/uga_req.html" TargetMode="External"/><Relationship Id="rId28" Type="http://schemas.openxmlformats.org/officeDocument/2006/relationships/footer" Target="footer1.xml"/><Relationship Id="rId10" Type="http://schemas.openxmlformats.org/officeDocument/2006/relationships/hyperlink" Target="http://aec.ifas.ufl.edu/undergraduate/minors/agricultural-communication/" TargetMode="External"/><Relationship Id="rId19" Type="http://schemas.openxmlformats.org/officeDocument/2006/relationships/hyperlink" Target="http://bulletin.uga.edu/bulletinfall2008/bulletin/uga_req.html" TargetMode="External"/><Relationship Id="rId4" Type="http://schemas.openxmlformats.org/officeDocument/2006/relationships/webSettings" Target="webSettings.xml"/><Relationship Id="rId9" Type="http://schemas.openxmlformats.org/officeDocument/2006/relationships/hyperlink" Target="https://cwoc.ufl.edu/2013/02/18/about-dial-center/" TargetMode="External"/><Relationship Id="rId14" Type="http://schemas.openxmlformats.org/officeDocument/2006/relationships/hyperlink" Target="http://bulletin.uga.edu/bulletinfall2008/bulletin/uga_req.html" TargetMode="External"/><Relationship Id="rId22" Type="http://schemas.openxmlformats.org/officeDocument/2006/relationships/hyperlink" Target="http://bulletin.uga.edu/bulletinfall2008/bulletin/uga_req.html" TargetMode="External"/><Relationship Id="rId27" Type="http://schemas.openxmlformats.org/officeDocument/2006/relationships/hyperlink" Target="http://gened.indiana.edu/Students/requirements.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2038</Words>
  <Characters>11618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2</cp:revision>
  <dcterms:created xsi:type="dcterms:W3CDTF">2016-09-11T13:10:00Z</dcterms:created>
  <dcterms:modified xsi:type="dcterms:W3CDTF">2016-09-11T13:10:00Z</dcterms:modified>
</cp:coreProperties>
</file>